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djustRightInd w:val="0"/>
        <w:snapToGrid w:val="0"/>
        <w:rPr>
          <w:rFonts w:hint="default" w:ascii="ＭＳ ゴシック" w:hAnsi="ＭＳ ゴシック" w:eastAsia="PMingLiU"/>
          <w:sz w:val="28"/>
        </w:rPr>
      </w:pPr>
      <w:r>
        <w:rPr>
          <w:rFonts w:hint="eastAsia" w:ascii="ＭＳ ゴシック" w:hAnsi="ＭＳ ゴシック" w:eastAsia="ＭＳ ゴシック"/>
          <w:sz w:val="28"/>
        </w:rPr>
        <w:t>入札書別紙</w:t>
      </w:r>
      <w:r>
        <w:rPr>
          <w:rFonts w:hint="eastAsia" w:ascii="ＭＳ ゴシック" w:hAnsi="ＭＳ ゴシック" w:eastAsia="ＭＳ ゴシック"/>
          <w:sz w:val="24"/>
        </w:rPr>
        <w:t>　※燃料費調整等に関する資料の添付は不要です</w:t>
      </w:r>
    </w:p>
    <w:p>
      <w:pPr>
        <w:pStyle w:val="0"/>
        <w:ind w:left="220" w:hanging="220" w:hangingChars="100"/>
        <w:rPr>
          <w:rFonts w:hint="default" w:ascii="ＭＳ ゴシック" w:hAnsi="ＭＳ ゴシック" w:eastAsia="ＭＳ ゴシック"/>
        </w:rPr>
      </w:pPr>
    </w:p>
    <w:p>
      <w:pPr>
        <w:pStyle w:val="0"/>
        <w:rPr>
          <w:rFonts w:hint="default" w:ascii="ＭＳ ゴシック" w:hAnsi="ＭＳ ゴシック" w:eastAsia="ＭＳ ゴシック"/>
        </w:rPr>
      </w:pPr>
      <w:r>
        <w:rPr>
          <w:rFonts w:hint="eastAsia" w:ascii="ＭＳ ゴシック" w:hAnsi="ＭＳ ゴシック" w:eastAsia="ＭＳ ゴシック"/>
        </w:rPr>
        <w:t>１　料金計算方法</w:t>
      </w:r>
    </w:p>
    <w:p>
      <w:pPr>
        <w:pStyle w:val="15"/>
        <w:ind w:left="2460" w:hanging="2460" w:hangingChars="1118"/>
        <w:rPr>
          <w:rFonts w:hint="default"/>
        </w:rPr>
      </w:pPr>
      <w:r>
        <w:rPr>
          <w:rFonts w:hint="default"/>
        </w:rPr>
        <w:pict>
          <v:rect id="_x0000_s1026" style="margin-top:121.5pt;mso-position-vertical-relative:page;mso-position-horizontal-relative:page;position:absolute;height:72pt;width:457.95pt;margin-left:77.400000000000006pt;z-index:-503316478;" filled="t" stroked="t" strokeweight="2.25pt" o:spt="1">
            <v:fill/>
            <v:textbox style="layout-flow:horizontal;"/>
            <v:imagedata o:title=""/>
            <w10:wrap type="none" anchorx="page" anchory="page"/>
          </v:rect>
        </w:pict>
      </w:r>
    </w:p>
    <w:p>
      <w:pPr>
        <w:pStyle w:val="15"/>
        <w:ind w:left="2460" w:hanging="2460" w:hangingChars="1118"/>
        <w:rPr>
          <w:rFonts w:hint="default"/>
        </w:rPr>
      </w:pPr>
    </w:p>
    <w:p>
      <w:pPr>
        <w:pStyle w:val="15"/>
        <w:ind w:left="2460" w:hanging="2460" w:hangingChars="1118"/>
        <w:rPr>
          <w:rFonts w:hint="default"/>
        </w:rPr>
      </w:pPr>
    </w:p>
    <w:p>
      <w:pPr>
        <w:pStyle w:val="0"/>
        <w:ind w:left="2041" w:hanging="2041"/>
        <w:rPr>
          <w:rFonts w:hint="default"/>
        </w:rPr>
      </w:pPr>
    </w:p>
    <w:p>
      <w:pPr>
        <w:pStyle w:val="0"/>
        <w:rPr>
          <w:rFonts w:hint="default" w:ascii="ＭＳ ゴシック" w:hAnsi="ＭＳ ゴシック" w:eastAsia="ＭＳ ゴシック"/>
        </w:rPr>
      </w:pPr>
    </w:p>
    <w:p>
      <w:pPr>
        <w:pStyle w:val="0"/>
        <w:ind w:left="2041" w:hanging="2041"/>
        <w:rPr>
          <w:rFonts w:hint="default" w:ascii="ＭＳ ゴシック" w:hAnsi="ＭＳ ゴシック" w:eastAsia="ＭＳ ゴシック"/>
        </w:rPr>
      </w:pPr>
      <w:r>
        <w:rPr>
          <w:rFonts w:hint="eastAsia" w:ascii="ＭＳ ゴシック" w:hAnsi="ＭＳ ゴシック" w:eastAsia="ＭＳ ゴシック"/>
        </w:rPr>
        <w:t>２　各料金の計算方法</w:t>
      </w:r>
    </w:p>
    <w:p>
      <w:pPr>
        <w:pStyle w:val="0"/>
        <w:rPr>
          <w:rFonts w:hint="default"/>
        </w:rPr>
      </w:pPr>
      <w:r>
        <w:rPr>
          <w:rFonts w:hint="default"/>
        </w:rPr>
        <w:pict>
          <v:rect id="_x0000_s1027" style="margin-top:231pt;mso-position-vertical-relative:page;mso-position-horizontal-relative:page;position:absolute;height:114pt;width:457.95pt;margin-left:77.75pt;z-index:-503316477;" filled="t" stroked="t" strokeweight="2.25pt" o:spt="1">
            <v:fill/>
            <v:textbox style="layout-flow:horizontal;"/>
            <v:imagedata o:title=""/>
            <w10:wrap type="none" anchorx="page" anchory="page"/>
          </v:rect>
        </w:pic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ind w:left="660" w:hanging="660" w:hangingChars="300"/>
        <w:rPr>
          <w:rFonts w:hint="default" w:ascii="ＭＳ ゴシック" w:hAnsi="ＭＳ ゴシック" w:eastAsia="ＭＳ ゴシック"/>
        </w:rPr>
      </w:pPr>
      <w:r>
        <w:rPr>
          <w:rFonts w:hint="eastAsia" w:ascii="ＭＳ ゴシック" w:hAnsi="ＭＳ ゴシック" w:eastAsia="ＭＳ ゴシック"/>
        </w:rPr>
        <w:t xml:space="preserve">    </w:t>
      </w:r>
      <w:r>
        <w:rPr>
          <w:rFonts w:hint="eastAsia" w:ascii="ＭＳ ゴシック" w:hAnsi="ＭＳ ゴシック" w:eastAsia="ＭＳ ゴシック"/>
        </w:rPr>
        <w:t>※入札金額の算定においては、燃料費調整額及び電気事業者による再生可能エネルギー電気の調達に関する特別措置法に基づく賦課金を含まないこと</w:t>
      </w:r>
    </w:p>
    <w:p>
      <w:pPr>
        <w:pStyle w:val="0"/>
        <w:rPr>
          <w:rFonts w:hint="default" w:ascii="ＭＳ ゴシック" w:hAnsi="ＭＳ ゴシック" w:eastAsia="ＭＳ ゴシック"/>
        </w:rPr>
      </w:pPr>
    </w:p>
    <w:p>
      <w:pPr>
        <w:pStyle w:val="0"/>
        <w:ind w:left="2041" w:hanging="2041"/>
        <w:rPr>
          <w:rFonts w:hint="default" w:ascii="ＭＳ ゴシック" w:hAnsi="ＭＳ ゴシック" w:eastAsia="ＭＳ ゴシック"/>
        </w:rPr>
      </w:pPr>
      <w:r>
        <w:rPr>
          <w:rFonts w:hint="eastAsia" w:ascii="ＭＳ ゴシック" w:hAnsi="ＭＳ ゴシック" w:eastAsia="ＭＳ ゴシック"/>
        </w:rPr>
        <w:t>３　各料金単価</w:t>
      </w:r>
    </w:p>
    <w:p>
      <w:pPr>
        <w:pStyle w:val="0"/>
        <w:rPr>
          <w:rFonts w:hint="default"/>
        </w:rPr>
      </w:pPr>
      <w:r>
        <w:rPr>
          <w:rFonts w:hint="default"/>
        </w:rPr>
        <w:pict>
          <v:rect id="_x0000_s1028" style="margin-top:423pt;mso-position-vertical-relative:page;mso-position-horizontal-relative:page;position:absolute;height:143.25pt;width:457.5pt;margin-left:78.150000000000006pt;z-index:-503316476;" filled="t" stroked="t" strokeweight="2.25pt" o:spt="1">
            <v:fill/>
            <v:textbox style="layout-flow:horizontal;"/>
            <v:imagedata o:title=""/>
            <w10:wrap type="none" anchorx="page" anchory="page"/>
          </v:rect>
        </w:pic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 w:ascii="ＭＳ ゴシック" w:hAnsi="ＭＳ ゴシック" w:eastAsia="ＭＳ ゴシック"/>
        </w:rPr>
      </w:pPr>
      <w:r>
        <w:rPr>
          <w:rFonts w:hint="eastAsia" w:ascii="ＭＳ ゴシック" w:hAnsi="ＭＳ ゴシック" w:eastAsia="ＭＳ ゴシック"/>
        </w:rPr>
        <w:t>４　各料金区分</w:t>
      </w:r>
    </w:p>
    <w:p>
      <w:pPr>
        <w:pStyle w:val="0"/>
        <w:rPr>
          <w:rFonts w:hint="default"/>
        </w:rPr>
      </w:pPr>
      <w:r>
        <w:rPr>
          <w:rFonts w:hint="default"/>
        </w:rPr>
        <w:pict>
          <v:rect id="_x0000_s1029" style="margin-top:603pt;mso-position-vertical-relative:page;mso-position-horizontal-relative:page;position:absolute;height:101.25pt;width:457.5pt;margin-left:77.75pt;z-index:-503316475;" filled="t" stroked="t" strokeweight="2.25pt" o:spt="1">
            <v:fill/>
            <v:textbox style="layout-flow:horizontal;"/>
            <v:imagedata o:title=""/>
            <w10:wrap type="none" anchorx="page" anchory="page"/>
          </v:rect>
        </w:pic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ind w:left="649" w:leftChars="195" w:hanging="220" w:hangingChars="100"/>
        <w:rPr>
          <w:rFonts w:hint="default"/>
        </w:rPr>
      </w:pPr>
    </w:p>
    <w:p>
      <w:pPr>
        <w:rPr>
          <w:rFonts w:hint="default" w:ascii="ＭＳ ゴシック" w:hAnsi="ＭＳ ゴシック" w:eastAsia="ＭＳ ゴシック"/>
          <w:sz w:val="28"/>
        </w:rPr>
        <w:sectPr>
          <w:pgSz w:w="11906" w:h="16838"/>
          <w:pgMar w:top="1247" w:right="1077" w:bottom="1021" w:left="1077" w:header="851" w:footer="992" w:gutter="0"/>
          <w:cols w:space="720"/>
          <w:textDirection w:val="lrTb"/>
          <w:docGrid w:type="lines" w:linePitch="360"/>
        </w:sectPr>
      </w:pPr>
    </w:p>
    <w:p>
      <w:pPr>
        <w:pStyle w:val="0"/>
        <w:adjustRightInd w:val="0"/>
        <w:snapToGrid w:val="0"/>
        <w:rPr>
          <w:rFonts w:hint="default" w:ascii="ＭＳ ゴシック" w:hAnsi="ＭＳ ゴシック" w:eastAsia="ＭＳ ゴシック"/>
          <w:sz w:val="24"/>
        </w:rPr>
      </w:pPr>
      <w:r>
        <w:rPr>
          <w:rFonts w:hint="eastAsia" w:ascii="ＭＳ ゴシック" w:hAnsi="ＭＳ ゴシック" w:eastAsia="ＭＳ ゴシック"/>
          <w:sz w:val="28"/>
        </w:rPr>
        <w:t>入札書別紙</w:t>
      </w:r>
      <w:r>
        <w:rPr>
          <w:rFonts w:hint="eastAsia" w:ascii="ＭＳ ゴシック" w:hAnsi="ＭＳ ゴシック" w:eastAsia="ＭＳ ゴシック"/>
          <w:sz w:val="28"/>
        </w:rPr>
        <w:t>(</w:t>
      </w:r>
      <w:r>
        <w:rPr>
          <w:rFonts w:hint="eastAsia" w:ascii="ＭＳ ゴシック" w:hAnsi="ＭＳ ゴシック" w:eastAsia="ＭＳ ゴシック"/>
          <w:sz w:val="28"/>
        </w:rPr>
        <w:t>記載例</w:t>
      </w:r>
      <w:r>
        <w:rPr>
          <w:rFonts w:hint="eastAsia" w:ascii="ＭＳ ゴシック" w:hAnsi="ＭＳ ゴシック" w:eastAsia="ＭＳ ゴシック"/>
          <w:sz w:val="28"/>
        </w:rPr>
        <w:t>)</w:t>
      </w:r>
      <w:r>
        <w:rPr>
          <w:rFonts w:hint="eastAsia"/>
        </w:rPr>
        <w:t xml:space="preserve"> </w:t>
      </w:r>
      <w:r>
        <w:rPr>
          <w:rFonts w:hint="eastAsia" w:ascii="ＭＳ ゴシック" w:hAnsi="ＭＳ ゴシック" w:eastAsia="ＭＳ ゴシック"/>
          <w:sz w:val="24"/>
        </w:rPr>
        <w:t>※燃料費調整等に関する資料の添付は不要です</w:t>
      </w:r>
    </w:p>
    <w:p>
      <w:pPr>
        <w:pStyle w:val="0"/>
        <w:ind w:left="220" w:hanging="220" w:hangingChars="100"/>
        <w:rPr>
          <w:rFonts w:hint="default" w:ascii="ＭＳ ゴシック" w:hAnsi="ＭＳ ゴシック" w:eastAsia="ＭＳ ゴシック"/>
        </w:rPr>
      </w:pPr>
    </w:p>
    <w:p>
      <w:pPr>
        <w:pStyle w:val="0"/>
        <w:rPr>
          <w:rFonts w:hint="default" w:ascii="ＭＳ ゴシック" w:hAnsi="ＭＳ ゴシック" w:eastAsia="ＭＳ ゴシック"/>
        </w:rPr>
      </w:pPr>
      <w:r>
        <w:rPr>
          <w:rFonts w:hint="eastAsia" w:ascii="ＭＳ ゴシック" w:hAnsi="ＭＳ ゴシック" w:eastAsia="ＭＳ ゴシック"/>
        </w:rPr>
        <w:t>１　料金計算方法</w:t>
      </w:r>
    </w:p>
    <w:p>
      <w:pPr>
        <w:pStyle w:val="15"/>
        <w:ind w:left="2460" w:hanging="2460" w:hangingChars="1118"/>
        <w:rPr>
          <w:rFonts w:hint="default"/>
        </w:rPr>
      </w:pPr>
      <w:r>
        <w:rPr>
          <w:rFonts w:hint="default"/>
        </w:rPr>
        <w:pict>
          <v:rect id="_x0000_s1030" style="margin-top:118.5pt;mso-position-vertical-relative:page;mso-position-horizontal-relative:page;position:absolute;height:78pt;width:487.05pt;margin-left:54.45pt;z-index:6;" filled="t" stroked="t" strokeweight="2.25pt" o:spt="1">
            <v:fill/>
            <v:textbox style="layout-flow:horizontal;">
              <w:txbxContent>
                <w:p>
                  <w:pPr>
                    <w:pStyle w:val="15"/>
                    <w:ind w:left="2236" w:hanging="2236" w:hangingChars="1118"/>
                    <w:rPr>
                      <w:rFonts w:hint="default"/>
                      <w:sz w:val="20"/>
                    </w:rPr>
                  </w:pPr>
                  <w:r>
                    <w:rPr>
                      <w:rFonts w:hint="eastAsia"/>
                      <w:sz w:val="20"/>
                    </w:rPr>
                    <w:t>毎月の電気料金＝基本料金＋自家発補給電力基本料金</w:t>
                  </w:r>
                </w:p>
                <w:p>
                  <w:pPr>
                    <w:pStyle w:val="15"/>
                    <w:ind w:left="2149" w:leftChars="977" w:firstLine="300" w:firstLineChars="150"/>
                    <w:rPr>
                      <w:rFonts w:hint="default" w:eastAsia="PMingLiU"/>
                      <w:sz w:val="20"/>
                    </w:rPr>
                  </w:pPr>
                  <w:r>
                    <w:rPr>
                      <w:rFonts w:hint="eastAsia"/>
                      <w:sz w:val="20"/>
                    </w:rPr>
                    <w:t>＋電力量料金</w:t>
                  </w:r>
                </w:p>
                <w:p>
                  <w:pPr>
                    <w:pStyle w:val="15"/>
                    <w:ind w:left="2149" w:leftChars="977" w:firstLine="300" w:firstLineChars="150"/>
                    <w:rPr>
                      <w:rFonts w:hint="default"/>
                      <w:sz w:val="20"/>
                    </w:rPr>
                  </w:pPr>
                  <w:r>
                    <w:rPr>
                      <w:rFonts w:hint="eastAsia"/>
                      <w:sz w:val="20"/>
                    </w:rPr>
                    <w:t>＋自家発補給電力電力量料金</w:t>
                  </w:r>
                </w:p>
                <w:p>
                  <w:pPr>
                    <w:pStyle w:val="15"/>
                    <w:ind w:left="2149" w:leftChars="977" w:firstLine="300" w:firstLineChars="150"/>
                    <w:rPr>
                      <w:rFonts w:hint="default"/>
                      <w:sz w:val="20"/>
                    </w:rPr>
                  </w:pPr>
                  <w:r>
                    <w:rPr>
                      <w:rFonts w:hint="eastAsia"/>
                      <w:sz w:val="20"/>
                    </w:rPr>
                    <w:t>＋再生可能エネルギー発電促進賦課金</w:t>
                  </w:r>
                </w:p>
              </w:txbxContent>
            </v:textbox>
            <v:imagedata o:title=""/>
            <w10:wrap type="none" anchorx="page" anchory="page"/>
          </v:rect>
        </w:pict>
      </w:r>
    </w:p>
    <w:p>
      <w:pPr>
        <w:pStyle w:val="15"/>
        <w:ind w:left="2460" w:hanging="2460" w:hangingChars="1118"/>
        <w:rPr>
          <w:rFonts w:hint="default"/>
        </w:rPr>
      </w:pPr>
    </w:p>
    <w:p>
      <w:pPr>
        <w:pStyle w:val="15"/>
        <w:ind w:left="2460" w:hanging="2460" w:hangingChars="1118"/>
        <w:rPr>
          <w:rFonts w:hint="default"/>
        </w:rPr>
      </w:pPr>
    </w:p>
    <w:p>
      <w:pPr>
        <w:pStyle w:val="0"/>
        <w:ind w:left="2041" w:hanging="2041"/>
        <w:rPr>
          <w:rFonts w:hint="default"/>
        </w:rPr>
      </w:pPr>
    </w:p>
    <w:p>
      <w:pPr>
        <w:pStyle w:val="0"/>
        <w:rPr>
          <w:rFonts w:hint="default" w:ascii="ＭＳ ゴシック" w:hAnsi="ＭＳ ゴシック" w:eastAsia="ＭＳ ゴシック"/>
        </w:rPr>
      </w:pPr>
    </w:p>
    <w:p>
      <w:pPr>
        <w:pStyle w:val="0"/>
        <w:ind w:left="2041" w:hanging="2041"/>
        <w:rPr>
          <w:rFonts w:hint="default" w:ascii="ＭＳ ゴシック" w:hAnsi="ＭＳ ゴシック" w:eastAsia="ＭＳ ゴシック"/>
        </w:rPr>
      </w:pPr>
      <w:r>
        <w:rPr>
          <w:rFonts w:hint="eastAsia" w:ascii="ＭＳ ゴシック" w:hAnsi="ＭＳ ゴシック" w:eastAsia="ＭＳ ゴシック"/>
        </w:rPr>
        <w:t>２　各料金の計算方法</w:t>
      </w:r>
    </w:p>
    <w:p>
      <w:pPr>
        <w:pStyle w:val="0"/>
        <w:rPr>
          <w:rFonts w:hint="default"/>
        </w:rPr>
      </w:pPr>
      <w:r>
        <w:rPr>
          <w:rFonts w:hint="default"/>
        </w:rPr>
        <w:pict>
          <v:rect id="_x0000_s1031" style="margin-top:225pt;mso-position-vertical-relative:page;mso-position-horizontal-relative:page;position:absolute;height:106.5pt;width:487.05pt;margin-left:54.45pt;z-index:7;" filled="t" stroked="t" strokeweight="2.25pt" o:spt="1">
            <v:fill/>
            <v:textbox style="layout-flow:horizontal;">
              <w:txbxContent>
                <w:p>
                  <w:pPr>
                    <w:pStyle w:val="0"/>
                    <w:ind w:left="2041" w:hanging="2041"/>
                    <w:rPr>
                      <w:rFonts w:hint="default"/>
                      <w:color w:val="000000"/>
                      <w:sz w:val="20"/>
                    </w:rPr>
                  </w:pPr>
                  <w:r>
                    <w:rPr>
                      <w:rFonts w:hint="eastAsia"/>
                      <w:sz w:val="20"/>
                    </w:rPr>
                    <w:t>基本料金＝基本料金単価×契約電力</w:t>
                  </w:r>
                  <w:r>
                    <w:rPr>
                      <w:rFonts w:hint="eastAsia"/>
                      <w:color w:val="000000"/>
                      <w:sz w:val="20"/>
                    </w:rPr>
                    <w:t>×</w:t>
                  </w:r>
                  <w:r>
                    <w:rPr>
                      <w:rFonts w:hint="eastAsia"/>
                      <w:color w:val="000000"/>
                      <w:sz w:val="20"/>
                    </w:rPr>
                    <w:t>85</w:t>
                  </w:r>
                  <w:r>
                    <w:rPr>
                      <w:rFonts w:hint="eastAsia"/>
                      <w:color w:val="000000"/>
                      <w:sz w:val="20"/>
                    </w:rPr>
                    <w:t>％</w:t>
                  </w:r>
                </w:p>
                <w:p>
                  <w:pPr>
                    <w:pStyle w:val="0"/>
                    <w:ind w:left="2041" w:hanging="2041"/>
                    <w:rPr>
                      <w:rFonts w:hint="default"/>
                      <w:color w:val="000000"/>
                      <w:sz w:val="20"/>
                    </w:rPr>
                  </w:pPr>
                  <w:r>
                    <w:rPr>
                      <w:rFonts w:hint="eastAsia"/>
                      <w:color w:val="000000"/>
                      <w:sz w:val="20"/>
                    </w:rPr>
                    <w:t>自家発補給電力基本料金＝自家発補給電力基本料金単価×最大使用電力×</w:t>
                  </w:r>
                  <w:r>
                    <w:rPr>
                      <w:rFonts w:hint="eastAsia"/>
                      <w:color w:val="000000"/>
                      <w:sz w:val="20"/>
                    </w:rPr>
                    <w:t>85%</w:t>
                  </w:r>
                </w:p>
                <w:p>
                  <w:pPr>
                    <w:pStyle w:val="0"/>
                    <w:ind w:left="2041" w:hanging="2041"/>
                    <w:rPr>
                      <w:rFonts w:hint="default"/>
                      <w:color w:val="000000"/>
                      <w:sz w:val="20"/>
                    </w:rPr>
                  </w:pPr>
                  <w:r>
                    <w:rPr>
                      <w:rFonts w:hint="eastAsia"/>
                      <w:color w:val="000000"/>
                      <w:sz w:val="20"/>
                    </w:rPr>
                    <w:t>電力量料金＝電力量料金単価×使用電力量±燃料費調整単価×使用電力量</w:t>
                  </w:r>
                </w:p>
                <w:p>
                  <w:pPr>
                    <w:pStyle w:val="0"/>
                    <w:ind w:left="2041" w:hanging="2041"/>
                    <w:rPr>
                      <w:rFonts w:hint="default" w:eastAsia="PMingLiU"/>
                      <w:sz w:val="20"/>
                    </w:rPr>
                  </w:pPr>
                  <w:bookmarkStart w:id="0" w:name="_GoBack"/>
                  <w:bookmarkEnd w:id="0"/>
                  <w:r>
                    <w:rPr>
                      <w:rFonts w:hint="eastAsia"/>
                      <w:sz w:val="20"/>
                    </w:rPr>
                    <w:t>自家発補給電力電力量料金＝自家発補給電力電力量料金単価×使用電力量</w:t>
                  </w:r>
                </w:p>
                <w:p>
                  <w:pPr>
                    <w:pStyle w:val="0"/>
                    <w:ind w:left="2041" w:hanging="2041"/>
                    <w:rPr>
                      <w:rFonts w:hint="default"/>
                    </w:rPr>
                  </w:pPr>
                  <w:r>
                    <w:rPr>
                      <w:rFonts w:hint="eastAsia"/>
                      <w:sz w:val="20"/>
                    </w:rPr>
                    <w:t>再生可能エネルギー発電促進賦課金＝賦課金単価×使用電力量</w:t>
                  </w:r>
                </w:p>
              </w:txbxContent>
            </v:textbox>
            <v:imagedata o:title=""/>
            <w10:wrap type="none" anchorx="page" anchory="page"/>
          </v:rect>
        </w:pic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ind w:left="660" w:hanging="660" w:hangingChars="300"/>
        <w:rPr>
          <w:rFonts w:hint="default" w:ascii="ＭＳ ゴシック" w:hAnsi="ＭＳ ゴシック" w:eastAsia="ＭＳ ゴシック"/>
        </w:rPr>
      </w:pPr>
      <w:r>
        <w:rPr>
          <w:rFonts w:hint="eastAsia"/>
        </w:rPr>
        <w:t>　　</w:t>
      </w:r>
      <w:r>
        <w:rPr>
          <w:rFonts w:hint="eastAsia" w:ascii="ＭＳ ゴシック" w:hAnsi="ＭＳ ゴシック" w:eastAsia="ＭＳ ゴシック"/>
        </w:rPr>
        <w:t>※入札金額の算定においては、燃料費調整額及び電気事業者による再生可能エネルギー電気の調達に関する特別措置法に基づく賦課金を含まないこと</w:t>
      </w:r>
    </w:p>
    <w:p>
      <w:pPr>
        <w:pStyle w:val="0"/>
        <w:rPr>
          <w:rFonts w:hint="default" w:ascii="ＭＳ ゴシック" w:hAnsi="ＭＳ ゴシック" w:eastAsia="ＭＳ ゴシック"/>
        </w:rPr>
      </w:pPr>
    </w:p>
    <w:p>
      <w:pPr>
        <w:pStyle w:val="0"/>
        <w:ind w:left="2041" w:hanging="2041"/>
        <w:rPr>
          <w:rFonts w:hint="default" w:ascii="ＭＳ ゴシック" w:hAnsi="ＭＳ ゴシック" w:eastAsia="ＭＳ ゴシック"/>
        </w:rPr>
      </w:pPr>
      <w:r>
        <w:rPr>
          <w:rFonts w:hint="eastAsia" w:ascii="ＭＳ ゴシック" w:hAnsi="ＭＳ ゴシック" w:eastAsia="ＭＳ ゴシック"/>
        </w:rPr>
        <w:t>３　各料金単価</w:t>
      </w:r>
    </w:p>
    <w:p>
      <w:pPr>
        <w:pStyle w:val="0"/>
        <w:rPr>
          <w:rFonts w:hint="default"/>
        </w:rPr>
      </w:pPr>
      <w:r>
        <w:rPr>
          <w:rFonts w:hint="default"/>
        </w:rPr>
        <w:pict>
          <v:rect id="_x0000_s1032" style="margin-top:405.75pt;mso-position-vertical-relative:page;mso-position-horizontal-relative:page;position:absolute;height:384.75pt;width:487.05pt;margin-left:54.45pt;z-index:8;" filled="t" stroked="t" strokeweight="2.25pt" o:spt="1">
            <v:fill/>
            <v:textbox style="layout-flow:horizontal;">
              <w:txbxContent>
                <w:p>
                  <w:pPr>
                    <w:pStyle w:val="0"/>
                    <w:autoSpaceDE w:val="0"/>
                    <w:autoSpaceDN w:val="0"/>
                    <w:jc w:val="right"/>
                    <w:rPr>
                      <w:rFonts w:hint="default" w:ascii="ＭＳ 明朝" w:hAnsi="ＭＳ 明朝" w:eastAsia="ＭＳ 明朝"/>
                      <w:kern w:val="0"/>
                      <w:sz w:val="21"/>
                    </w:rPr>
                  </w:pPr>
                  <w:r>
                    <w:rPr>
                      <w:rFonts w:hint="eastAsia" w:ascii="ＭＳ 明朝" w:hAnsi="ＭＳ 明朝" w:eastAsia="ＭＳ 明朝"/>
                      <w:kern w:val="0"/>
                      <w:sz w:val="21"/>
                    </w:rPr>
                    <w:t>（各料金単価には消費税及び地方消費税を含む）</w:t>
                  </w:r>
                </w:p>
                <w:p>
                  <w:pPr>
                    <w:pStyle w:val="0"/>
                    <w:autoSpaceDE w:val="0"/>
                    <w:autoSpaceDN w:val="0"/>
                    <w:jc w:val="left"/>
                    <w:rPr>
                      <w:rFonts w:hint="default" w:ascii="ＭＳ 明朝" w:hAnsi="ＭＳ 明朝" w:eastAsia="ＭＳ 明朝"/>
                      <w:kern w:val="0"/>
                      <w:sz w:val="21"/>
                    </w:rPr>
                  </w:pPr>
                  <w:r>
                    <w:rPr>
                      <w:rFonts w:hint="eastAsia" w:ascii="ＭＳ 明朝" w:hAnsi="ＭＳ 明朝" w:eastAsia="ＭＳ 明朝"/>
                      <w:kern w:val="0"/>
                      <w:sz w:val="21"/>
                      <w:u w:val="single" w:color="auto"/>
                    </w:rPr>
                    <w:t>基本料金単価</w:t>
                  </w:r>
                  <w:r>
                    <w:rPr>
                      <w:rFonts w:hint="default" w:ascii="ＭＳ 明朝" w:hAnsi="ＭＳ 明朝" w:eastAsia="ＭＳ 明朝"/>
                      <w:kern w:val="0"/>
                      <w:sz w:val="21"/>
                    </w:rPr>
                    <w:t xml:space="preserve"> </w:t>
                  </w:r>
                  <w:r>
                    <w:rPr>
                      <w:rFonts w:hint="eastAsia" w:ascii="ＭＳ 明朝" w:hAnsi="ＭＳ 明朝" w:eastAsia="ＭＳ 明朝"/>
                      <w:kern w:val="0"/>
                      <w:sz w:val="21"/>
                    </w:rPr>
                    <w:t>　</w:t>
                  </w:r>
                </w:p>
                <w:p>
                  <w:pPr>
                    <w:pStyle w:val="0"/>
                    <w:autoSpaceDE w:val="0"/>
                    <w:autoSpaceDN w:val="0"/>
                    <w:jc w:val="left"/>
                    <w:rPr>
                      <w:rFonts w:hint="default" w:ascii="ＭＳ 明朝" w:hAnsi="ＭＳ 明朝" w:eastAsia="ＭＳ 明朝"/>
                      <w:kern w:val="0"/>
                      <w:sz w:val="21"/>
                    </w:rPr>
                  </w:pPr>
                  <w:r>
                    <w:rPr>
                      <w:rFonts w:hint="eastAsia" w:ascii="ＭＳ 明朝" w:hAnsi="ＭＳ 明朝" w:eastAsia="ＭＳ 明朝"/>
                      <w:kern w:val="0"/>
                      <w:sz w:val="21"/>
                    </w:rPr>
                    <w:t>・</w:t>
                  </w:r>
                  <w:r>
                    <w:rPr>
                      <w:rFonts w:hint="eastAsia"/>
                    </w:rPr>
                    <w:t>使用規模</w:t>
                  </w:r>
                  <w:r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ヶ月　</w:t>
                  </w:r>
                  <w:r>
                    <w:rPr>
                      <w:rFonts w:hint="eastAsia" w:ascii="ＭＳ 明朝" w:hAnsi="ＭＳ 明朝" w:eastAsia="ＭＳ 明朝"/>
                      <w:kern w:val="0"/>
                      <w:sz w:val="21"/>
                    </w:rPr>
                    <w:t>1kW</w:t>
                  </w:r>
                  <w:r>
                    <w:rPr>
                      <w:rFonts w:hint="eastAsia" w:ascii="ＭＳ 明朝" w:hAnsi="ＭＳ 明朝" w:eastAsia="ＭＳ 明朝"/>
                      <w:kern w:val="0"/>
                      <w:sz w:val="21"/>
                    </w:rPr>
                    <w:t>あたり</w:t>
                  </w:r>
                  <w:r>
                    <w:rPr>
                      <w:rFonts w:hint="default" w:ascii="ＭＳ 明朝" w:hAnsi="ＭＳ 明朝" w:eastAsia="ＭＳ 明朝"/>
                      <w:kern w:val="0"/>
                      <w:sz w:val="21"/>
                    </w:rPr>
                    <w:t xml:space="preserve"> 1,100 </w:t>
                  </w:r>
                  <w:r>
                    <w:rPr>
                      <w:rFonts w:hint="eastAsia" w:ascii="ＭＳ 明朝" w:hAnsi="ＭＳ 明朝" w:eastAsia="ＭＳ 明朝"/>
                      <w:kern w:val="0"/>
                      <w:sz w:val="21"/>
                    </w:rPr>
                    <w:t>円</w:t>
                  </w:r>
                </w:p>
                <w:p>
                  <w:pPr>
                    <w:pStyle w:val="0"/>
                    <w:autoSpaceDE w:val="0"/>
                    <w:autoSpaceDN w:val="0"/>
                    <w:spacing w:before="68" w:beforeLines="20" w:beforeAutospacing="0"/>
                    <w:jc w:val="left"/>
                    <w:rPr>
                      <w:rFonts w:hint="default" w:ascii="ＭＳ 明朝" w:hAnsi="ＭＳ 明朝" w:eastAsia="ＭＳ 明朝"/>
                      <w:kern w:val="0"/>
                      <w:sz w:val="21"/>
                    </w:rPr>
                  </w:pPr>
                  <w:r>
                    <w:rPr>
                      <w:rFonts w:hint="eastAsia" w:ascii="ＭＳ 明朝" w:hAnsi="ＭＳ 明朝" w:eastAsia="ＭＳ 明朝"/>
                      <w:kern w:val="0"/>
                      <w:sz w:val="21"/>
                      <w:u w:val="single" w:color="auto"/>
                    </w:rPr>
                    <w:t>電力量料金単価</w:t>
                  </w:r>
                  <w:r>
                    <w:rPr>
                      <w:rFonts w:hint="default" w:ascii="ＭＳ 明朝" w:hAnsi="ＭＳ 明朝" w:eastAsia="ＭＳ 明朝"/>
                      <w:kern w:val="0"/>
                      <w:sz w:val="21"/>
                    </w:rPr>
                    <w:t xml:space="preserve"> </w:t>
                  </w:r>
                  <w:r>
                    <w:rPr>
                      <w:rFonts w:hint="eastAsia" w:ascii="ＭＳ 明朝" w:hAnsi="ＭＳ 明朝" w:eastAsia="ＭＳ 明朝"/>
                      <w:kern w:val="0"/>
                      <w:sz w:val="21"/>
                    </w:rPr>
                    <w:t>　</w:t>
                  </w:r>
                </w:p>
                <w:p>
                  <w:pPr>
                    <w:pStyle w:val="0"/>
                    <w:autoSpaceDE w:val="0"/>
                    <w:autoSpaceDN w:val="0"/>
                    <w:jc w:val="left"/>
                    <w:rPr>
                      <w:rFonts w:hint="default" w:ascii="ＭＳ 明朝" w:hAnsi="ＭＳ 明朝" w:eastAsia="ＭＳ 明朝"/>
                      <w:kern w:val="0"/>
                      <w:sz w:val="21"/>
                    </w:rPr>
                  </w:pPr>
                  <w:r>
                    <w:rPr>
                      <w:rFonts w:hint="eastAsia" w:ascii="ＭＳ 明朝" w:hAnsi="ＭＳ 明朝" w:eastAsia="ＭＳ 明朝"/>
                      <w:kern w:val="0"/>
                      <w:sz w:val="21"/>
                    </w:rPr>
                    <w:t>・</w:t>
                  </w:r>
                  <w:r>
                    <w:rPr>
                      <w:rFonts w:hint="eastAsia" w:ascii="ＭＳ 明朝" w:hAnsi="ＭＳ 明朝" w:eastAsia="ＭＳ 明朝"/>
                      <w:spacing w:val="315"/>
                      <w:kern w:val="0"/>
                      <w:sz w:val="21"/>
                      <w:fitText w:val="1050" w:id="1"/>
                    </w:rPr>
                    <w:t>夏</w:t>
                  </w:r>
                  <w:r>
                    <w:rPr>
                      <w:rFonts w:hint="eastAsia" w:ascii="ＭＳ 明朝" w:hAnsi="ＭＳ 明朝" w:eastAsia="ＭＳ 明朝"/>
                      <w:kern w:val="0"/>
                      <w:sz w:val="21"/>
                      <w:fitText w:val="1050" w:id="1"/>
                    </w:rPr>
                    <w:t>季</w:t>
                  </w:r>
                  <w:r>
                    <w:rPr>
                      <w:rFonts w:hint="eastAsia" w:ascii="ＭＳ 明朝" w:hAnsi="ＭＳ 明朝" w:eastAsia="ＭＳ 明朝"/>
                      <w:kern w:val="0"/>
                      <w:sz w:val="21"/>
                    </w:rPr>
                    <w:t>　</w:t>
                  </w:r>
                  <w:r>
                    <w:rPr>
                      <w:rFonts w:hint="default" w:ascii="ＭＳ 明朝" w:hAnsi="ＭＳ 明朝" w:eastAsia="ＭＳ 明朝"/>
                      <w:kern w:val="0"/>
                      <w:sz w:val="21"/>
                    </w:rPr>
                    <w:t>1kWh</w:t>
                  </w:r>
                  <w:r>
                    <w:rPr>
                      <w:rFonts w:hint="eastAsia" w:ascii="ＭＳ 明朝" w:hAnsi="ＭＳ 明朝" w:eastAsia="ＭＳ 明朝"/>
                      <w:kern w:val="0"/>
                      <w:sz w:val="21"/>
                    </w:rPr>
                    <w:t>あたり</w:t>
                  </w:r>
                  <w:r>
                    <w:rPr>
                      <w:rFonts w:hint="default" w:ascii="ＭＳ 明朝" w:hAnsi="ＭＳ 明朝" w:eastAsia="ＭＳ 明朝"/>
                      <w:kern w:val="0"/>
                      <w:sz w:val="21"/>
                    </w:rPr>
                    <w:t xml:space="preserve"> 11.88 </w:t>
                  </w:r>
                  <w:r>
                    <w:rPr>
                      <w:rFonts w:hint="eastAsia" w:ascii="ＭＳ 明朝" w:hAnsi="ＭＳ 明朝" w:eastAsia="ＭＳ 明朝"/>
                      <w:kern w:val="0"/>
                      <w:sz w:val="21"/>
                    </w:rPr>
                    <w:t>円</w:t>
                  </w:r>
                </w:p>
                <w:p>
                  <w:pPr>
                    <w:pStyle w:val="0"/>
                    <w:autoSpaceDE w:val="0"/>
                    <w:autoSpaceDN w:val="0"/>
                    <w:jc w:val="left"/>
                    <w:rPr>
                      <w:rFonts w:hint="default" w:ascii="ＭＳ 明朝" w:hAnsi="ＭＳ 明朝" w:eastAsia="ＭＳ 明朝"/>
                      <w:kern w:val="0"/>
                      <w:sz w:val="21"/>
                    </w:rPr>
                  </w:pPr>
                  <w:r>
                    <w:rPr>
                      <w:rFonts w:hint="eastAsia" w:ascii="ＭＳ 明朝" w:hAnsi="ＭＳ 明朝" w:eastAsia="ＭＳ 明朝"/>
                      <w:kern w:val="0"/>
                      <w:sz w:val="21"/>
                    </w:rPr>
                    <w:t>・その他季節　</w:t>
                  </w:r>
                  <w:r>
                    <w:rPr>
                      <w:rFonts w:hint="eastAsia" w:ascii="ＭＳ 明朝" w:hAnsi="ＭＳ 明朝" w:eastAsia="ＭＳ 明朝"/>
                      <w:kern w:val="0"/>
                      <w:sz w:val="21"/>
                    </w:rPr>
                    <w:t>1</w:t>
                  </w:r>
                  <w:r>
                    <w:rPr>
                      <w:rFonts w:hint="default"/>
                      <w:kern w:val="0"/>
                      <w:sz w:val="21"/>
                    </w:rPr>
                    <w:t>k</w:t>
                  </w:r>
                  <w:r>
                    <w:rPr>
                      <w:rFonts w:hint="eastAsia" w:ascii="ＭＳ 明朝" w:hAnsi="ＭＳ 明朝" w:eastAsia="ＭＳ 明朝"/>
                      <w:kern w:val="0"/>
                      <w:sz w:val="21"/>
                    </w:rPr>
                    <w:t>Wh</w:t>
                  </w:r>
                  <w:r>
                    <w:rPr>
                      <w:rFonts w:hint="eastAsia" w:ascii="ＭＳ 明朝" w:hAnsi="ＭＳ 明朝" w:eastAsia="ＭＳ 明朝"/>
                      <w:kern w:val="0"/>
                      <w:sz w:val="21"/>
                    </w:rPr>
                    <w:t>あたり</w:t>
                  </w:r>
                  <w:r>
                    <w:rPr>
                      <w:rFonts w:hint="default" w:ascii="ＭＳ 明朝" w:hAnsi="ＭＳ 明朝" w:eastAsia="ＭＳ 明朝"/>
                      <w:kern w:val="0"/>
                      <w:sz w:val="21"/>
                    </w:rPr>
                    <w:t xml:space="preserve"> 11.00 </w:t>
                  </w:r>
                  <w:r>
                    <w:rPr>
                      <w:rFonts w:hint="eastAsia" w:ascii="ＭＳ 明朝" w:hAnsi="ＭＳ 明朝" w:eastAsia="ＭＳ 明朝"/>
                      <w:kern w:val="0"/>
                      <w:sz w:val="21"/>
                    </w:rPr>
                    <w:t>円</w:t>
                  </w:r>
                </w:p>
                <w:p>
                  <w:pPr>
                    <w:pStyle w:val="0"/>
                    <w:autoSpaceDE w:val="0"/>
                    <w:autoSpaceDN w:val="0"/>
                    <w:spacing w:before="68" w:beforeLines="20" w:beforeAutospacing="0"/>
                    <w:jc w:val="left"/>
                    <w:rPr>
                      <w:rFonts w:hint="default"/>
                      <w:kern w:val="0"/>
                      <w:sz w:val="21"/>
                    </w:rPr>
                  </w:pPr>
                  <w:r>
                    <w:rPr>
                      <w:rFonts w:hint="eastAsia"/>
                      <w:kern w:val="0"/>
                      <w:sz w:val="21"/>
                      <w:u w:val="single" w:color="auto"/>
                    </w:rPr>
                    <w:t>自家発補給電力基本料金単価</w:t>
                  </w:r>
                </w:p>
                <w:p>
                  <w:pPr>
                    <w:pStyle w:val="0"/>
                    <w:autoSpaceDE w:val="0"/>
                    <w:autoSpaceDN w:val="0"/>
                    <w:ind w:firstLine="220" w:firstLineChars="100"/>
                    <w:jc w:val="left"/>
                    <w:rPr>
                      <w:rFonts w:hint="default"/>
                      <w:kern w:val="0"/>
                      <w:sz w:val="21"/>
                    </w:rPr>
                  </w:pPr>
                  <w:r>
                    <w:rPr>
                      <w:rFonts w:hint="eastAsia"/>
                    </w:rPr>
                    <w:t>使用規模</w:t>
                  </w:r>
                  <w:r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ヶ月　</w:t>
                  </w:r>
                  <w:r>
                    <w:rPr>
                      <w:rFonts w:hint="eastAsia"/>
                      <w:kern w:val="0"/>
                      <w:sz w:val="21"/>
                    </w:rPr>
                    <w:t>1kW</w:t>
                  </w:r>
                  <w:r>
                    <w:rPr>
                      <w:rFonts w:hint="eastAsia"/>
                      <w:kern w:val="0"/>
                      <w:sz w:val="21"/>
                    </w:rPr>
                    <w:t>あたり</w:t>
                  </w:r>
                  <w:r>
                    <w:rPr>
                      <w:rFonts w:hint="default"/>
                      <w:kern w:val="0"/>
                      <w:sz w:val="21"/>
                    </w:rPr>
                    <w:t xml:space="preserve"> 1,100 </w:t>
                  </w:r>
                  <w:r>
                    <w:rPr>
                      <w:rFonts w:hint="eastAsia"/>
                      <w:kern w:val="0"/>
                      <w:sz w:val="21"/>
                    </w:rPr>
                    <w:t>円</w:t>
                  </w:r>
                </w:p>
                <w:p>
                  <w:pPr>
                    <w:pStyle w:val="0"/>
                    <w:autoSpaceDE w:val="0"/>
                    <w:autoSpaceDN w:val="0"/>
                    <w:ind w:firstLine="210" w:firstLineChars="100"/>
                    <w:jc w:val="left"/>
                    <w:rPr>
                      <w:rFonts w:hint="default"/>
                      <w:kern w:val="0"/>
                      <w:sz w:val="21"/>
                    </w:rPr>
                  </w:pPr>
                  <w:r>
                    <w:rPr>
                      <w:rFonts w:hint="eastAsia"/>
                      <w:kern w:val="0"/>
                      <w:sz w:val="21"/>
                    </w:rPr>
                    <w:t>但し、全く電気の供給を受けない場合の単価は、上記の</w:t>
                  </w:r>
                  <w:r>
                    <w:rPr>
                      <w:rFonts w:hint="eastAsia"/>
                      <w:kern w:val="0"/>
                      <w:sz w:val="21"/>
                    </w:rPr>
                    <w:t>30</w:t>
                  </w:r>
                  <w:r>
                    <w:rPr>
                      <w:rFonts w:hint="eastAsia"/>
                      <w:kern w:val="0"/>
                      <w:sz w:val="21"/>
                    </w:rPr>
                    <w:t>％とする。</w:t>
                  </w:r>
                </w:p>
                <w:p>
                  <w:pPr>
                    <w:pStyle w:val="0"/>
                    <w:autoSpaceDE w:val="0"/>
                    <w:autoSpaceDN w:val="0"/>
                    <w:spacing w:before="68" w:beforeLines="20" w:beforeAutospacing="0"/>
                    <w:jc w:val="left"/>
                    <w:rPr>
                      <w:rFonts w:hint="default"/>
                      <w:kern w:val="0"/>
                      <w:sz w:val="21"/>
                    </w:rPr>
                  </w:pPr>
                  <w:r>
                    <w:rPr>
                      <w:rFonts w:hint="eastAsia"/>
                      <w:kern w:val="0"/>
                      <w:sz w:val="21"/>
                      <w:u w:val="single" w:color="auto"/>
                    </w:rPr>
                    <w:t>自家発補給電力電力量料金単価</w:t>
                  </w:r>
                </w:p>
                <w:p>
                  <w:pPr>
                    <w:pStyle w:val="0"/>
                    <w:autoSpaceDE w:val="0"/>
                    <w:autoSpaceDN w:val="0"/>
                    <w:ind w:firstLine="210" w:firstLineChars="100"/>
                    <w:jc w:val="left"/>
                    <w:rPr>
                      <w:rFonts w:hint="default" w:ascii="ＭＳ 明朝" w:hAnsi="ＭＳ 明朝" w:eastAsia="ＭＳ 明朝"/>
                      <w:kern w:val="0"/>
                      <w:sz w:val="21"/>
                    </w:rPr>
                  </w:pPr>
                  <w:r>
                    <w:rPr>
                      <w:rFonts w:hint="eastAsia"/>
                      <w:kern w:val="0"/>
                      <w:sz w:val="21"/>
                    </w:rPr>
                    <w:t>電力量料金単価に同じ</w:t>
                  </w:r>
                </w:p>
                <w:p>
                  <w:pPr>
                    <w:pStyle w:val="0"/>
                    <w:autoSpaceDE w:val="0"/>
                    <w:autoSpaceDN w:val="0"/>
                    <w:spacing w:before="68" w:beforeLines="20" w:beforeAutospacing="0"/>
                    <w:jc w:val="left"/>
                    <w:rPr>
                      <w:rFonts w:hint="default" w:ascii="ＭＳ 明朝" w:hAnsi="ＭＳ 明朝" w:eastAsia="ＭＳ 明朝"/>
                      <w:kern w:val="0"/>
                      <w:sz w:val="21"/>
                    </w:rPr>
                  </w:pPr>
                  <w:r>
                    <w:rPr>
                      <w:rFonts w:hint="eastAsia" w:ascii="ＭＳ 明朝" w:hAnsi="ＭＳ 明朝" w:eastAsia="ＭＳ 明朝"/>
                      <w:kern w:val="0"/>
                      <w:sz w:val="21"/>
                      <w:u w:val="single" w:color="auto"/>
                    </w:rPr>
                    <w:t>燃料費調整単価</w:t>
                  </w:r>
                  <w:r>
                    <w:rPr>
                      <w:rFonts w:hint="default" w:ascii="ＭＳ 明朝" w:hAnsi="ＭＳ 明朝" w:eastAsia="ＭＳ 明朝"/>
                      <w:kern w:val="0"/>
                      <w:sz w:val="21"/>
                    </w:rPr>
                    <w:t xml:space="preserve"> </w:t>
                  </w:r>
                </w:p>
                <w:p>
                  <w:pPr>
                    <w:pStyle w:val="0"/>
                    <w:autoSpaceDE w:val="0"/>
                    <w:autoSpaceDN w:val="0"/>
                    <w:ind w:firstLine="210" w:firstLineChars="100"/>
                    <w:jc w:val="left"/>
                    <w:rPr>
                      <w:rFonts w:hint="default" w:ascii="ＭＳ 明朝" w:hAnsi="ＭＳ 明朝" w:eastAsia="ＭＳ 明朝"/>
                      <w:kern w:val="0"/>
                      <w:sz w:val="21"/>
                    </w:rPr>
                  </w:pPr>
                  <w:r>
                    <w:rPr>
                      <w:rFonts w:hint="eastAsia" w:ascii="ＭＳ 明朝" w:hAnsi="ＭＳ 明朝" w:eastAsia="ＭＳ 明朝"/>
                      <w:kern w:val="0"/>
                      <w:sz w:val="21"/>
                    </w:rPr>
                    <w:t>中部電力株式会社が適用する燃料費調整単価とする。</w:t>
                  </w:r>
                </w:p>
                <w:p>
                  <w:pPr>
                    <w:pStyle w:val="0"/>
                    <w:autoSpaceDE w:val="0"/>
                    <w:autoSpaceDN w:val="0"/>
                    <w:spacing w:before="68" w:beforeLines="20" w:beforeAutospacing="0"/>
                    <w:jc w:val="left"/>
                    <w:rPr>
                      <w:rFonts w:hint="default" w:ascii="ＭＳ 明朝" w:hAnsi="ＭＳ 明朝" w:eastAsia="ＭＳ 明朝"/>
                      <w:kern w:val="0"/>
                      <w:sz w:val="21"/>
                    </w:rPr>
                  </w:pPr>
                  <w:r>
                    <w:rPr>
                      <w:rFonts w:hint="eastAsia" w:ascii="ＭＳ 明朝" w:hAnsi="ＭＳ 明朝" w:eastAsia="ＭＳ 明朝"/>
                      <w:kern w:val="0"/>
                      <w:sz w:val="21"/>
                      <w:u w:val="single" w:color="auto"/>
                    </w:rPr>
                    <w:t>電気事業者による再生可能エネルギー電気の調達に関する特別措置法に基づく賦課金</w:t>
                  </w:r>
                  <w:r>
                    <w:rPr>
                      <w:rFonts w:hint="default" w:ascii="ＭＳ 明朝" w:hAnsi="ＭＳ 明朝" w:eastAsia="ＭＳ 明朝"/>
                      <w:kern w:val="0"/>
                      <w:sz w:val="21"/>
                    </w:rPr>
                    <w:t xml:space="preserve"> </w:t>
                  </w:r>
                </w:p>
                <w:p>
                  <w:pPr>
                    <w:pStyle w:val="0"/>
                    <w:autoSpaceDE w:val="0"/>
                    <w:autoSpaceDN w:val="0"/>
                    <w:ind w:firstLine="210" w:firstLineChars="100"/>
                    <w:jc w:val="left"/>
                    <w:rPr>
                      <w:rFonts w:hint="default" w:ascii="ＭＳ 明朝" w:hAnsi="ＭＳ 明朝" w:eastAsia="ＭＳ 明朝"/>
                      <w:kern w:val="0"/>
                      <w:sz w:val="21"/>
                    </w:rPr>
                  </w:pPr>
                  <w:r>
                    <w:rPr>
                      <w:rFonts w:hint="eastAsia" w:ascii="ＭＳ 明朝" w:hAnsi="ＭＳ 明朝" w:eastAsia="ＭＳ 明朝"/>
                      <w:kern w:val="0"/>
                      <w:sz w:val="21"/>
                    </w:rPr>
                    <w:t>経済産業省告示に基づき算定された値とする。</w:t>
                  </w:r>
                </w:p>
              </w:txbxContent>
            </v:textbox>
            <v:imagedata o:title=""/>
            <w10:wrap type="none" anchorx="page" anchory="page"/>
          </v:rect>
        </w:pic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 w:ascii="ＭＳ ゴシック" w:hAnsi="ＭＳ ゴシック" w:eastAsia="ＭＳ ゴシック"/>
        </w:rPr>
      </w:pPr>
    </w:p>
    <w:p>
      <w:pPr>
        <w:pStyle w:val="0"/>
        <w:rPr>
          <w:rFonts w:hint="default" w:ascii="ＭＳ ゴシック" w:hAnsi="ＭＳ ゴシック" w:eastAsia="ＭＳ ゴシック"/>
        </w:rPr>
      </w:pPr>
    </w:p>
    <w:p>
      <w:pPr>
        <w:pStyle w:val="0"/>
        <w:rPr>
          <w:rFonts w:hint="default" w:ascii="ＭＳ ゴシック" w:hAnsi="ＭＳ ゴシック" w:eastAsia="ＭＳ ゴシック"/>
        </w:rPr>
      </w:pPr>
    </w:p>
    <w:p>
      <w:pPr>
        <w:pStyle w:val="0"/>
        <w:rPr>
          <w:rFonts w:hint="default" w:ascii="ＭＳ ゴシック" w:hAnsi="ＭＳ ゴシック" w:eastAsia="ＭＳ ゴシック"/>
        </w:rPr>
      </w:pPr>
    </w:p>
    <w:p>
      <w:pPr>
        <w:pStyle w:val="0"/>
        <w:rPr>
          <w:rFonts w:hint="default" w:ascii="ＭＳ ゴシック" w:hAnsi="ＭＳ ゴシック" w:eastAsia="ＭＳ ゴシック"/>
        </w:rPr>
      </w:pPr>
    </w:p>
    <w:p>
      <w:pPr>
        <w:pStyle w:val="0"/>
        <w:rPr>
          <w:rFonts w:hint="default" w:ascii="ＭＳ ゴシック" w:hAnsi="ＭＳ ゴシック" w:eastAsia="ＭＳ ゴシック"/>
        </w:rPr>
      </w:pPr>
    </w:p>
    <w:p>
      <w:pPr>
        <w:pStyle w:val="0"/>
        <w:rPr>
          <w:rFonts w:hint="default" w:ascii="ＭＳ ゴシック" w:hAnsi="ＭＳ ゴシック" w:eastAsia="ＭＳ ゴシック"/>
        </w:rPr>
      </w:pPr>
    </w:p>
    <w:p>
      <w:pPr>
        <w:pStyle w:val="0"/>
        <w:rPr>
          <w:rFonts w:hint="default" w:ascii="ＭＳ ゴシック" w:hAnsi="ＭＳ ゴシック" w:eastAsia="ＭＳ ゴシック"/>
        </w:rPr>
      </w:pPr>
    </w:p>
    <w:p>
      <w:pPr>
        <w:pStyle w:val="0"/>
        <w:rPr>
          <w:rFonts w:hint="default" w:ascii="ＭＳ ゴシック" w:hAnsi="ＭＳ ゴシック" w:eastAsia="ＭＳ ゴシック"/>
        </w:rPr>
      </w:pPr>
    </w:p>
    <w:p>
      <w:pPr>
        <w:pStyle w:val="0"/>
        <w:rPr>
          <w:rFonts w:hint="default" w:ascii="ＭＳ ゴシック" w:hAnsi="ＭＳ ゴシック" w:eastAsia="ＭＳ ゴシック"/>
        </w:rPr>
      </w:pPr>
    </w:p>
    <w:p>
      <w:pPr>
        <w:pStyle w:val="0"/>
        <w:rPr>
          <w:rFonts w:hint="default" w:ascii="ＭＳ ゴシック" w:hAnsi="ＭＳ ゴシック" w:eastAsia="ＭＳ ゴシック"/>
        </w:rPr>
      </w:pPr>
    </w:p>
    <w:p>
      <w:pPr>
        <w:pStyle w:val="0"/>
        <w:rPr>
          <w:rFonts w:hint="default" w:ascii="ＭＳ ゴシック" w:hAnsi="ＭＳ ゴシック" w:eastAsia="ＭＳ ゴシック"/>
        </w:rPr>
      </w:pPr>
    </w:p>
    <w:p>
      <w:pPr>
        <w:pStyle w:val="0"/>
        <w:rPr>
          <w:rFonts w:hint="default" w:ascii="ＭＳ ゴシック" w:hAnsi="ＭＳ ゴシック" w:eastAsia="ＭＳ ゴシック"/>
        </w:rPr>
      </w:pPr>
      <w:r>
        <w:rPr>
          <w:rFonts w:hint="eastAsia" w:ascii="ＭＳ ゴシック" w:hAnsi="ＭＳ ゴシック" w:eastAsia="ＭＳ ゴシック"/>
        </w:rPr>
        <w:t>４　各料金区分</w:t>
      </w:r>
    </w:p>
    <w:p>
      <w:pPr>
        <w:pStyle w:val="0"/>
        <w:rPr>
          <w:rFonts w:hint="default"/>
        </w:rPr>
      </w:pPr>
      <w:r>
        <w:rPr>
          <w:rFonts w:hint="default"/>
        </w:rPr>
        <w:pict>
          <v:rect id="_x0000_s1033" style="margin-top:82.5pt;mso-position-vertical-relative:page;mso-position-horizontal-relative:page;position:absolute;height:98.25pt;width:486.75pt;margin-left:54.75pt;z-index:9;" filled="t" stroked="t" strokeweight="2.25pt" o:spt="1">
            <v:fill/>
            <v:textbox style="layout-flow:horizontal;">
              <w:txbxContent>
                <w:p>
                  <w:pPr>
                    <w:pStyle w:val="15"/>
                    <w:ind w:left="2123" w:leftChars="1" w:hanging="2121" w:hangingChars="241"/>
                    <w:rPr>
                      <w:rFonts w:hint="default"/>
                    </w:rPr>
                  </w:pPr>
                  <w:r>
                    <w:rPr>
                      <w:rFonts w:hint="eastAsia"/>
                      <w:spacing w:val="330"/>
                      <w:kern w:val="0"/>
                      <w:fitText w:val="1100" w:id="2"/>
                    </w:rPr>
                    <w:t>夏</w:t>
                  </w:r>
                  <w:r>
                    <w:rPr>
                      <w:rFonts w:hint="eastAsia"/>
                      <w:kern w:val="0"/>
                      <w:fitText w:val="1100" w:id="2"/>
                    </w:rPr>
                    <w:t>季</w:t>
                  </w:r>
                  <w:r>
                    <w:rPr>
                      <w:rFonts w:hint="eastAsia"/>
                    </w:rPr>
                    <w:t>　７月１日から９月</w:t>
                  </w:r>
                  <w:r>
                    <w:rPr>
                      <w:rFonts w:hint="eastAsia"/>
                    </w:rPr>
                    <w:t>30</w:t>
                  </w:r>
                  <w:r>
                    <w:rPr>
                      <w:rFonts w:hint="eastAsia"/>
                    </w:rPr>
                    <w:t>日までの期間とする</w:t>
                  </w:r>
                </w:p>
                <w:p>
                  <w:pPr>
                    <w:pStyle w:val="0"/>
                    <w:rPr>
                      <w:rFonts w:hint="default"/>
                    </w:rPr>
                  </w:pPr>
                  <w:r>
                    <w:rPr>
                      <w:rFonts w:hint="eastAsia"/>
                      <w:spacing w:val="61"/>
                      <w:w w:val="83"/>
                      <w:kern w:val="0"/>
                      <w:fitText w:val="1100" w:id="3"/>
                    </w:rPr>
                    <w:t>その他</w:t>
                  </w:r>
                  <w:r>
                    <w:rPr>
                      <w:rFonts w:hint="eastAsia"/>
                      <w:spacing w:val="2"/>
                      <w:w w:val="83"/>
                      <w:kern w:val="0"/>
                      <w:fitText w:val="1100" w:id="3"/>
                    </w:rPr>
                    <w:t>季</w:t>
                  </w:r>
                  <w:r>
                    <w:rPr>
                      <w:rFonts w:hint="eastAsia"/>
                    </w:rPr>
                    <w:t>　４月１日から６月</w:t>
                  </w:r>
                  <w:r>
                    <w:rPr>
                      <w:rFonts w:hint="eastAsia"/>
                    </w:rPr>
                    <w:t>30</w:t>
                  </w:r>
                  <w:r>
                    <w:rPr>
                      <w:rFonts w:hint="eastAsia"/>
                    </w:rPr>
                    <w:t>日および</w:t>
                  </w:r>
                  <w:r>
                    <w:rPr>
                      <w:rFonts w:hint="eastAsia"/>
                    </w:rPr>
                    <w:t>10</w:t>
                  </w:r>
                  <w:r>
                    <w:rPr>
                      <w:rFonts w:hint="eastAsia"/>
                    </w:rPr>
                    <w:t>月１日から翌年３月</w:t>
                  </w:r>
                  <w:r>
                    <w:rPr>
                      <w:rFonts w:hint="eastAsia"/>
                    </w:rPr>
                    <w:t>31</w:t>
                  </w:r>
                  <w:r>
                    <w:rPr>
                      <w:rFonts w:hint="eastAsia"/>
                    </w:rPr>
                    <w:t>日までの期間とする</w:t>
                  </w:r>
                </w:p>
              </w:txbxContent>
            </v:textbox>
            <v:imagedata o:title=""/>
            <w10:wrap type="none" anchorx="page" anchory="page"/>
          </v:rect>
        </w:pic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ind w:left="660" w:leftChars="200" w:hanging="220" w:hangingChars="100"/>
        <w:rPr>
          <w:rFonts w:hint="default"/>
        </w:rPr>
      </w:pPr>
    </w:p>
    <w:sectPr>
      <w:pgSz w:w="11906" w:h="16838"/>
      <w:pgMar w:top="1247" w:right="1077" w:bottom="1021" w:left="1077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PMingLiU">
    <w:panose1 w:val="00000000000000000000"/>
    <w:charset w:val="88"/>
    <w:family w:val="roman"/>
    <w:pitch w:val="fixed"/>
    <w:sig w:usb0="00000000" w:usb1="00000000" w:usb2="00000000" w:usb3="00000000" w:csb0="010010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851"/>
  <w:drawingGridHorizontalSpacing w:val="1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doNotUseHTMLParagraphAutoSpacing/>
    <w:doNotBreakWrappedTables/>
    <w:selectFldWithFirstOrLastChar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compatSetting w:name="compatibilityMode" w:uri="http://schemas.microsoft.com/office/word" w:val="1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  <w:sz w:val="2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 Indent"/>
    <w:basedOn w:val="0"/>
    <w:next w:val="15"/>
    <w:link w:val="0"/>
    <w:uiPriority w:val="0"/>
    <w:pPr>
      <w:ind w:left="2041" w:hanging="2041"/>
    </w:p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next w:val="17"/>
    <w:link w:val="16"/>
    <w:uiPriority w:val="0"/>
    <w:rPr>
      <w:rFonts w:ascii="ＭＳ 明朝" w:hAnsi="ＭＳ 明朝"/>
      <w:kern w:val="2"/>
      <w:sz w:val="22"/>
    </w:rPr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next w:val="19"/>
    <w:link w:val="18"/>
    <w:uiPriority w:val="0"/>
    <w:rPr>
      <w:rFonts w:ascii="ＭＳ 明朝" w:hAnsi="ＭＳ 明朝"/>
      <w:kern w:val="2"/>
      <w:sz w:val="22"/>
    </w:rPr>
  </w:style>
  <w:style w:type="paragraph" w:styleId="20">
    <w:name w:val="Balloon Text"/>
    <w:basedOn w:val="0"/>
    <w:next w:val="20"/>
    <w:link w:val="21"/>
    <w:uiPriority w:val="0"/>
    <w:semiHidden/>
    <w:rPr>
      <w:rFonts w:ascii="Arial" w:hAnsi="Arial" w:eastAsia="ＭＳ ゴシック"/>
      <w:sz w:val="18"/>
    </w:rPr>
  </w:style>
  <w:style w:type="character" w:styleId="21" w:customStyle="1">
    <w:name w:val="吹き出し (文字)"/>
    <w:next w:val="21"/>
    <w:link w:val="20"/>
    <w:uiPriority w:val="0"/>
    <w:rPr>
      <w:rFonts w:ascii="Arial" w:hAnsi="Arial" w:eastAsia="ＭＳ ゴシック"/>
      <w:kern w:val="2"/>
      <w:sz w:val="18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35</TotalTime>
  <Pages>3</Pages>
  <Words>0</Words>
  <Characters>247</Characters>
  <Application>JUST Note</Application>
  <Lines>85</Lines>
  <Paragraphs>12</Paragraphs>
  <Company>静岡県</Company>
  <CharactersWithSpaces>263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入札書別紙(参考例)</dc:title>
  <dc:creator>ＦＵＪ９９０３Ｂ０３９９</dc:creator>
  <cp:lastModifiedBy>Administrator</cp:lastModifiedBy>
  <cp:lastPrinted>2024-12-27T05:49:05Z</cp:lastPrinted>
  <dcterms:created xsi:type="dcterms:W3CDTF">2018-12-27T09:32:00Z</dcterms:created>
  <dcterms:modified xsi:type="dcterms:W3CDTF">2024-12-27T05:53:16Z</dcterms:modified>
  <cp:revision>7</cp:revision>
</cp:coreProperties>
</file>