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32"/>
        </w:rPr>
      </w:pPr>
    </w:p>
    <w:p>
      <w:pPr>
        <w:pStyle w:val="0"/>
        <w:jc w:val="center"/>
        <w:rPr>
          <w:rFonts w:hint="default" w:ascii="ＭＳ ゴシック" w:hAnsi="ＭＳ ゴシック" w:eastAsia="ＭＳ ゴシック"/>
          <w:b w:val="1"/>
          <w:sz w:val="32"/>
        </w:rPr>
      </w:pPr>
      <w:r>
        <w:rPr>
          <w:rFonts w:hint="eastAsia" w:ascii="ＭＳ ゴシック" w:hAnsi="ＭＳ ゴシック" w:eastAsia="ＭＳ ゴシック"/>
          <w:b w:val="1"/>
          <w:sz w:val="32"/>
        </w:rPr>
        <w:t>静岡県立こども病院治験審査委員会業務手順書に関する細則</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（目的）</w:t>
      </w:r>
    </w:p>
    <w:p>
      <w:pPr>
        <w:pStyle w:val="0"/>
        <w:ind w:left="192" w:hanging="192" w:hangingChars="95"/>
        <w:rPr>
          <w:rFonts w:hint="default" w:ascii="ＭＳ ゴシック" w:hAnsi="ＭＳ ゴシック" w:eastAsia="ＭＳ ゴシック"/>
          <w:sz w:val="22"/>
        </w:rPr>
      </w:pPr>
      <w:r>
        <w:rPr>
          <w:rFonts w:hint="eastAsia" w:ascii="ＭＳ ゴシック" w:hAnsi="ＭＳ ゴシック" w:eastAsia="ＭＳ ゴシック"/>
          <w:sz w:val="22"/>
        </w:rPr>
        <w:t>第１条　この細則は、「静岡県立こども病院治験審査委員会業務手順書」（以下「手順書」という）の施行に関し必要事項を定めるものである。</w:t>
      </w:r>
    </w:p>
    <w:p>
      <w:pPr>
        <w:pStyle w:val="0"/>
        <w:ind w:left="192" w:hanging="192" w:hangingChars="95"/>
        <w:rPr>
          <w:rFonts w:hint="default" w:ascii="ＭＳ ゴシック" w:hAnsi="ＭＳ ゴシック" w:eastAsia="ＭＳ ゴシック"/>
          <w:sz w:val="22"/>
        </w:rPr>
      </w:pPr>
    </w:p>
    <w:p>
      <w:pPr>
        <w:pStyle w:val="0"/>
        <w:ind w:left="192" w:hanging="192" w:hangingChars="95"/>
        <w:rPr>
          <w:rFonts w:hint="default" w:ascii="ＭＳ ゴシック" w:hAnsi="ＭＳ ゴシック" w:eastAsia="ＭＳ ゴシック"/>
          <w:sz w:val="22"/>
        </w:rPr>
      </w:pPr>
    </w:p>
    <w:p>
      <w:pPr>
        <w:pStyle w:val="0"/>
        <w:ind w:left="192" w:hanging="192" w:hangingChars="95"/>
        <w:rPr>
          <w:rFonts w:hint="default" w:ascii="ＭＳ ゴシック" w:hAnsi="ＭＳ ゴシック" w:eastAsia="ＭＳ ゴシック"/>
          <w:sz w:val="22"/>
        </w:rPr>
      </w:pPr>
      <w:r>
        <w:rPr>
          <w:rFonts w:hint="eastAsia" w:ascii="ＭＳ ゴシック" w:hAnsi="ＭＳ ゴシック" w:eastAsia="ＭＳ ゴシック"/>
          <w:sz w:val="22"/>
        </w:rPr>
        <w:t>（治験審査委員会の運営）</w:t>
      </w:r>
    </w:p>
    <w:p>
      <w:pPr>
        <w:pStyle w:val="0"/>
        <w:ind w:left="192" w:hanging="192" w:hangingChars="95"/>
        <w:rPr>
          <w:rFonts w:hint="default"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第２条　手順書第５条第４項に規定する会議の成立要件について、会議の出席方法は遠隔での参加も可能とする。</w:t>
      </w:r>
    </w:p>
    <w:p>
      <w:pPr>
        <w:pStyle w:val="0"/>
        <w:ind w:left="192" w:hanging="192" w:hangingChars="95"/>
        <w:rPr>
          <w:rFonts w:hint="default" w:ascii="ＭＳ ゴシック" w:hAnsi="ＭＳ ゴシック" w:eastAsia="ＭＳ ゴシック"/>
          <w:sz w:val="22"/>
          <w:u w:val="single" w:color="auto"/>
        </w:rPr>
      </w:pPr>
    </w:p>
    <w:p>
      <w:pPr>
        <w:pStyle w:val="0"/>
        <w:ind w:left="192" w:hanging="192" w:hangingChars="95"/>
        <w:rPr>
          <w:rFonts w:hint="default" w:ascii="ＭＳ ゴシック" w:hAnsi="ＭＳ ゴシック" w:eastAsia="ＭＳ ゴシック"/>
          <w:sz w:val="22"/>
        </w:rPr>
      </w:pPr>
      <w:r>
        <w:rPr>
          <w:rFonts w:hint="eastAsia" w:ascii="ＭＳ ゴシック" w:hAnsi="ＭＳ ゴシック" w:eastAsia="ＭＳ ゴシック"/>
          <w:sz w:val="22"/>
          <w:u w:val="single" w:color="auto"/>
        </w:rPr>
        <w:t>第３条</w:t>
      </w:r>
      <w:r>
        <w:rPr>
          <w:rFonts w:hint="eastAsia" w:ascii="ＭＳ ゴシック" w:hAnsi="ＭＳ ゴシック" w:eastAsia="ＭＳ ゴシック"/>
          <w:sz w:val="22"/>
        </w:rPr>
        <w:t>　手順書第５条第１３項及び第１４項に規定する迅速審査の適用範囲、判断する者、審査方法等は次のとおりとする。</w:t>
      </w:r>
    </w:p>
    <w:p>
      <w:pPr>
        <w:pStyle w:val="0"/>
        <w:ind w:left="346" w:hanging="346" w:hangingChars="171"/>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(1) </w:t>
      </w:r>
      <w:r>
        <w:rPr>
          <w:rFonts w:hint="eastAsia" w:ascii="ＭＳ ゴシック" w:hAnsi="ＭＳ ゴシック" w:eastAsia="ＭＳ ゴシック"/>
          <w:sz w:val="22"/>
        </w:rPr>
        <w:t>適用範囲</w:t>
      </w:r>
    </w:p>
    <w:p>
      <w:pPr>
        <w:pStyle w:val="0"/>
        <w:ind w:left="592" w:hanging="592" w:hangingChars="293"/>
        <w:rPr>
          <w:rFonts w:hint="default" w:ascii="ＭＳ ゴシック" w:hAnsi="ＭＳ ゴシック" w:eastAsia="ＭＳ ゴシック"/>
          <w:sz w:val="22"/>
        </w:rPr>
      </w:pPr>
      <w:r>
        <w:rPr>
          <w:rFonts w:hint="eastAsia" w:ascii="ＭＳ ゴシック" w:hAnsi="ＭＳ ゴシック" w:eastAsia="ＭＳ ゴシック"/>
          <w:sz w:val="22"/>
        </w:rPr>
        <w:t>　　①</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治験実施計画書の骨子に係らない変更（治験依頼者及び開発業務受託機関の組織・体制の変更、当院以外の治験実施医療機関の変更、誤字脱字等）</w:t>
      </w:r>
    </w:p>
    <w:p>
      <w:pPr>
        <w:pStyle w:val="0"/>
        <w:ind w:left="592" w:hanging="592" w:hangingChars="293"/>
        <w:rPr>
          <w:rFonts w:hint="default" w:ascii="ＭＳ ゴシック" w:hAnsi="ＭＳ ゴシック" w:eastAsia="ＭＳ ゴシック"/>
          <w:sz w:val="22"/>
        </w:rPr>
      </w:pPr>
      <w:r>
        <w:rPr>
          <w:rFonts w:hint="eastAsia" w:ascii="ＭＳ ゴシック" w:hAnsi="ＭＳ ゴシック" w:eastAsia="ＭＳ ゴシック"/>
          <w:sz w:val="22"/>
        </w:rPr>
        <w:t>　　②</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治験薬概要書の骨子に係らない変更</w:t>
      </w:r>
    </w:p>
    <w:p>
      <w:pPr>
        <w:pStyle w:val="0"/>
        <w:ind w:left="592" w:hanging="592" w:hangingChars="293"/>
        <w:rPr>
          <w:rFonts w:hint="default" w:ascii="ＭＳ ゴシック" w:hAnsi="ＭＳ ゴシック" w:eastAsia="ＭＳ ゴシック"/>
          <w:sz w:val="22"/>
        </w:rPr>
      </w:pPr>
      <w:r>
        <w:rPr>
          <w:rFonts w:hint="eastAsia" w:ascii="ＭＳ ゴシック" w:hAnsi="ＭＳ ゴシック" w:eastAsia="ＭＳ ゴシック"/>
          <w:sz w:val="22"/>
        </w:rPr>
        <w:t>　　③</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同意・説明文書の骨子に係らない変更</w:t>
      </w:r>
    </w:p>
    <w:p>
      <w:pPr>
        <w:pStyle w:val="0"/>
        <w:ind w:left="592" w:hanging="592" w:hangingChars="293"/>
        <w:rPr>
          <w:rFonts w:hint="default" w:ascii="ＭＳ ゴシック" w:hAnsi="ＭＳ ゴシック" w:eastAsia="ＭＳ ゴシック"/>
          <w:sz w:val="22"/>
        </w:rPr>
      </w:pPr>
      <w:r>
        <w:rPr>
          <w:rFonts w:hint="eastAsia" w:ascii="ＭＳ ゴシック" w:hAnsi="ＭＳ ゴシック" w:eastAsia="ＭＳ ゴシック"/>
          <w:sz w:val="22"/>
        </w:rPr>
        <w:t>　　④</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実施（契約）症例数の追加</w:t>
      </w:r>
    </w:p>
    <w:p>
      <w:pPr>
        <w:pStyle w:val="0"/>
        <w:ind w:left="592" w:hanging="592" w:hangingChars="293"/>
        <w:rPr>
          <w:rFonts w:hint="default" w:ascii="ＭＳ ゴシック" w:hAnsi="ＭＳ ゴシック" w:eastAsia="ＭＳ ゴシック"/>
          <w:sz w:val="22"/>
        </w:rPr>
      </w:pPr>
      <w:r>
        <w:rPr>
          <w:rFonts w:hint="eastAsia" w:ascii="ＭＳ ゴシック" w:hAnsi="ＭＳ ゴシック" w:eastAsia="ＭＳ ゴシック"/>
          <w:sz w:val="22"/>
        </w:rPr>
        <w:t>　　⑤</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治験の期間が</w:t>
      </w:r>
      <w:r>
        <w:rPr>
          <w:rFonts w:hint="eastAsia" w:ascii="ＭＳ ゴシック" w:hAnsi="ＭＳ ゴシック" w:eastAsia="ＭＳ ゴシック"/>
          <w:sz w:val="22"/>
        </w:rPr>
        <w:t>1</w:t>
      </w:r>
      <w:r>
        <w:rPr>
          <w:rFonts w:hint="eastAsia" w:ascii="ＭＳ ゴシック" w:hAnsi="ＭＳ ゴシック" w:eastAsia="ＭＳ ゴシック"/>
          <w:sz w:val="22"/>
        </w:rPr>
        <w:t>年を越えない場合の治験契約期間の延長</w:t>
      </w:r>
    </w:p>
    <w:p>
      <w:pPr>
        <w:pStyle w:val="0"/>
        <w:ind w:left="592" w:hanging="592" w:hangingChars="293"/>
        <w:rPr>
          <w:rFonts w:hint="default" w:ascii="ＭＳ ゴシック" w:hAnsi="ＭＳ ゴシック" w:eastAsia="ＭＳ ゴシック"/>
          <w:sz w:val="22"/>
        </w:rPr>
      </w:pPr>
      <w:r>
        <w:rPr>
          <w:rFonts w:hint="eastAsia" w:ascii="ＭＳ ゴシック" w:hAnsi="ＭＳ ゴシック" w:eastAsia="ＭＳ ゴシック"/>
          <w:sz w:val="22"/>
        </w:rPr>
        <w:t>　　⑥</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治験責任医師の病などやむを得ない変更</w:t>
      </w:r>
    </w:p>
    <w:p>
      <w:pPr>
        <w:pStyle w:val="0"/>
        <w:ind w:left="592" w:hanging="592" w:hangingChars="293"/>
        <w:rPr>
          <w:rFonts w:hint="default" w:ascii="ＭＳ ゴシック" w:hAnsi="ＭＳ ゴシック" w:eastAsia="ＭＳ ゴシック"/>
          <w:sz w:val="22"/>
        </w:rPr>
      </w:pPr>
      <w:r>
        <w:rPr>
          <w:rFonts w:hint="eastAsia" w:ascii="ＭＳ ゴシック" w:hAnsi="ＭＳ ゴシック" w:eastAsia="ＭＳ ゴシック"/>
          <w:sz w:val="22"/>
        </w:rPr>
        <w:t>　　⑦</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治験分担医師及び治験協力者の追加・削除</w:t>
      </w:r>
    </w:p>
    <w:p>
      <w:pPr>
        <w:pStyle w:val="0"/>
        <w:ind w:left="592" w:hanging="592" w:hangingChars="293"/>
        <w:rPr>
          <w:rFonts w:hint="default" w:ascii="ＭＳ ゴシック" w:hAnsi="ＭＳ ゴシック" w:eastAsia="ＭＳ ゴシック"/>
          <w:sz w:val="22"/>
        </w:rPr>
      </w:pPr>
      <w:r>
        <w:rPr>
          <w:rFonts w:hint="eastAsia" w:ascii="ＭＳ ゴシック" w:hAnsi="ＭＳ ゴシック" w:eastAsia="ＭＳ ゴシック"/>
          <w:sz w:val="22"/>
        </w:rPr>
        <w:t>　　⑧</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事務的変更（治験責任医師等の役職、所属科、連絡先の変更等）</w:t>
      </w:r>
    </w:p>
    <w:p>
      <w:pPr>
        <w:pStyle w:val="0"/>
        <w:ind w:left="592" w:hanging="592" w:hangingChars="293"/>
        <w:rPr>
          <w:rFonts w:hint="default" w:ascii="ＭＳ ゴシック" w:hAnsi="ＭＳ ゴシック" w:eastAsia="ＭＳ ゴシック"/>
          <w:sz w:val="22"/>
        </w:rPr>
      </w:pPr>
      <w:r>
        <w:rPr>
          <w:rFonts w:hint="eastAsia" w:ascii="ＭＳ ゴシック" w:hAnsi="ＭＳ ゴシック" w:eastAsia="ＭＳ ゴシック"/>
          <w:sz w:val="22"/>
        </w:rPr>
        <w:t>　　⑨</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その他治験審査委員会委員長がこれらと同様な変更として認めたもの</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(2) </w:t>
      </w:r>
      <w:r>
        <w:rPr>
          <w:rFonts w:hint="eastAsia" w:ascii="ＭＳ ゴシック" w:hAnsi="ＭＳ ゴシック" w:eastAsia="ＭＳ ゴシック"/>
          <w:sz w:val="22"/>
        </w:rPr>
        <w:t>迅速審査の対象か否かの判断及び審査方法等</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委員長及びその他の委員のうち一人の計２名の合議による。</w:t>
      </w:r>
    </w:p>
    <w:p>
      <w:pPr>
        <w:pStyle w:val="0"/>
        <w:ind w:left="346" w:hanging="346" w:hangingChars="171"/>
        <w:rPr>
          <w:rFonts w:hint="default" w:ascii="ＭＳ ゴシック" w:hAnsi="ＭＳ ゴシック" w:eastAsia="ＭＳ ゴシック"/>
          <w:sz w:val="22"/>
        </w:rPr>
      </w:pPr>
      <w:r>
        <w:rPr>
          <w:rFonts w:hint="eastAsia" w:ascii="ＭＳ ゴシック" w:hAnsi="ＭＳ ゴシック" w:eastAsia="ＭＳ ゴシック"/>
          <w:sz w:val="22"/>
        </w:rPr>
        <w:t>　　なお、委員長が当該迅速審査の対象となる治験の関係者である場合は、副委員長がその職務を代行する。</w:t>
      </w:r>
    </w:p>
    <w:p>
      <w:pPr>
        <w:pStyle w:val="0"/>
        <w:ind w:left="192" w:hanging="192" w:hangingChars="95"/>
        <w:rPr>
          <w:rFonts w:hint="default"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rPr>
        <w:t>治験審査委員会事務局の業務</w:t>
      </w:r>
      <w:r>
        <w:rPr>
          <w:rFonts w:hint="eastAsia" w:ascii="ＭＳ ゴシック" w:hAnsi="ＭＳ ゴシック" w:eastAsia="ＭＳ ゴシック"/>
          <w:sz w:val="22"/>
        </w:rPr>
        <w:t>)</w:t>
      </w:r>
    </w:p>
    <w:p>
      <w:pPr>
        <w:pStyle w:val="0"/>
        <w:ind w:left="202" w:hanging="202" w:hangingChars="100"/>
        <w:rPr>
          <w:rFonts w:hint="default" w:ascii="ＭＳ ゴシック" w:hAnsi="ＭＳ ゴシック" w:eastAsia="ＭＳ ゴシック"/>
          <w:sz w:val="22"/>
        </w:rPr>
      </w:pPr>
      <w:r>
        <w:rPr>
          <w:rFonts w:hint="eastAsia" w:ascii="ＭＳ ゴシック" w:hAnsi="ＭＳ ゴシック" w:eastAsia="ＭＳ ゴシック"/>
          <w:sz w:val="22"/>
          <w:u w:val="single" w:color="auto"/>
        </w:rPr>
        <w:t>第４条</w:t>
      </w:r>
      <w:r>
        <w:rPr>
          <w:rFonts w:hint="eastAsia" w:ascii="ＭＳ ゴシック" w:hAnsi="ＭＳ ゴシック" w:eastAsia="ＭＳ ゴシック"/>
          <w:sz w:val="22"/>
        </w:rPr>
        <w:t>　手順書第６条第</w:t>
      </w:r>
      <w:r>
        <w:rPr>
          <w:rFonts w:hint="eastAsia" w:ascii="ＭＳ ゴシック" w:hAnsi="ＭＳ ゴシック" w:eastAsia="ＭＳ ゴシック"/>
          <w:sz w:val="22"/>
        </w:rPr>
        <w:t>1</w:t>
      </w:r>
      <w:r>
        <w:rPr>
          <w:rFonts w:hint="eastAsia" w:ascii="ＭＳ ゴシック" w:hAnsi="ＭＳ ゴシック" w:eastAsia="ＭＳ ゴシック"/>
          <w:sz w:val="22"/>
        </w:rPr>
        <w:t>項に規定する業務の円滑化を図るため、審議依頼受付条件を次のとおりとす</w:t>
      </w:r>
      <w:bookmarkStart w:id="0" w:name="_GoBack"/>
      <w:bookmarkEnd w:id="0"/>
      <w:r>
        <w:rPr>
          <w:rFonts w:hint="eastAsia" w:ascii="ＭＳ ゴシック" w:hAnsi="ＭＳ ゴシック" w:eastAsia="ＭＳ ゴシック"/>
          <w:sz w:val="22"/>
        </w:rPr>
        <w:t>る。</w:t>
      </w:r>
    </w:p>
    <w:p>
      <w:pPr>
        <w:pStyle w:val="0"/>
        <w:ind w:firstLine="202" w:firstLineChars="100"/>
        <w:rPr>
          <w:rFonts w:hint="default" w:ascii="ＭＳ ゴシック" w:hAnsi="ＭＳ ゴシック" w:eastAsia="ＭＳ ゴシック"/>
          <w:sz w:val="22"/>
        </w:rPr>
      </w:pPr>
      <w:r>
        <w:rPr>
          <w:rFonts w:hint="eastAsia" w:ascii="ＭＳ ゴシック" w:hAnsi="ＭＳ ゴシック" w:eastAsia="ＭＳ ゴシック"/>
          <w:sz w:val="22"/>
        </w:rPr>
        <w:t xml:space="preserve">(1) </w:t>
      </w:r>
      <w:r>
        <w:rPr>
          <w:rFonts w:hint="eastAsia" w:ascii="ＭＳ ゴシック" w:hAnsi="ＭＳ ゴシック" w:eastAsia="ＭＳ ゴシック"/>
          <w:sz w:val="22"/>
        </w:rPr>
        <w:t>規制当局による</w:t>
      </w:r>
      <w:r>
        <w:rPr>
          <w:rFonts w:hint="eastAsia" w:ascii="ＭＳ ゴシック" w:hAnsi="ＭＳ ゴシック" w:eastAsia="ＭＳ ゴシック"/>
          <w:sz w:val="22"/>
        </w:rPr>
        <w:t>30</w:t>
      </w:r>
      <w:r>
        <w:rPr>
          <w:rFonts w:hint="eastAsia" w:ascii="ＭＳ ゴシック" w:hAnsi="ＭＳ ゴシック" w:eastAsia="ＭＳ ゴシック"/>
          <w:sz w:val="22"/>
        </w:rPr>
        <w:t>日調査が完了した上で審議を行う事</w:t>
      </w:r>
    </w:p>
    <w:p>
      <w:pPr>
        <w:pStyle w:val="0"/>
        <w:ind w:firstLine="202" w:firstLineChars="100"/>
        <w:rPr>
          <w:rFonts w:hint="default" w:ascii="ＭＳ ゴシック" w:hAnsi="ＭＳ ゴシック" w:eastAsia="ＭＳ ゴシック"/>
          <w:sz w:val="22"/>
        </w:rPr>
      </w:pPr>
      <w:r>
        <w:rPr>
          <w:rFonts w:hint="eastAsia" w:ascii="ＭＳ ゴシック" w:hAnsi="ＭＳ ゴシック" w:eastAsia="ＭＳ ゴシック"/>
          <w:sz w:val="22"/>
        </w:rPr>
        <w:t xml:space="preserve">(2) </w:t>
      </w:r>
      <w:r>
        <w:rPr>
          <w:rFonts w:hint="eastAsia" w:ascii="ＭＳ ゴシック" w:hAnsi="ＭＳ ゴシック" w:eastAsia="ＭＳ ゴシック"/>
          <w:sz w:val="22"/>
        </w:rPr>
        <w:t>多施設共同治験での主体となる施設での</w:t>
      </w:r>
      <w:r>
        <w:rPr>
          <w:rFonts w:hint="eastAsia" w:ascii="ＭＳ ゴシック" w:hAnsi="ＭＳ ゴシック" w:eastAsia="ＭＳ ゴシック"/>
          <w:sz w:val="22"/>
        </w:rPr>
        <w:t>IRB</w:t>
      </w:r>
      <w:r>
        <w:rPr>
          <w:rFonts w:hint="eastAsia" w:ascii="ＭＳ ゴシック" w:hAnsi="ＭＳ ゴシック" w:eastAsia="ＭＳ ゴシック"/>
          <w:sz w:val="22"/>
        </w:rPr>
        <w:t>審議が完了している事</w:t>
      </w:r>
    </w:p>
    <w:p>
      <w:pPr>
        <w:pStyle w:val="0"/>
        <w:rPr>
          <w:rFonts w:hint="eastAsia" w:ascii="ＭＳ ゴシック" w:hAnsi="ＭＳ ゴシック" w:eastAsia="ＭＳ ゴシック"/>
          <w:b w:val="1"/>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附則</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この細則は、平成１９年４月１日から施行する。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この細則は、平成２０年５月１日から施行する。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この細則は、平成２８年４月１日から施行する。</w:t>
      </w:r>
    </w:p>
    <w:p>
      <w:pPr>
        <w:pStyle w:val="0"/>
        <w:rPr>
          <w:rFonts w:hint="eastAsia" w:ascii="ＭＳ ゴシック" w:hAnsi="ＭＳ ゴシック" w:eastAsia="ＭＳ ゴシック"/>
          <w:sz w:val="22"/>
          <w:u w:val="single" w:color="auto"/>
        </w:rPr>
      </w:pP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この細則は、令和２年１２月１５日から施行する。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sectPr>
      <w:pgSz w:w="11906" w:h="16838"/>
      <w:pgMar w:top="1134" w:right="1134" w:bottom="1134" w:left="1361" w:header="851" w:footer="992" w:gutter="0"/>
      <w:cols w:space="720"/>
      <w:textDirection w:val="lrTb"/>
      <w:docGrid w:type="linesAndChars" w:linePitch="291" w:charSpace="-36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6"/>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128</Words>
  <Characters>731</Characters>
  <Application>JUST Note</Application>
  <Lines>6</Lines>
  <Paragraphs>1</Paragraphs>
  <Company>HP</Company>
  <CharactersWithSpaces>858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治験審査委員会業務手順書に関する細則</dc:title>
  <dc:creator>静岡県立こども病院</dc:creator>
  <cp:lastModifiedBy>Administrator</cp:lastModifiedBy>
  <cp:lastPrinted>2008-04-11T14:53:00Z</cp:lastPrinted>
  <dcterms:created xsi:type="dcterms:W3CDTF">2020-12-22T11:21:00Z</dcterms:created>
  <dcterms:modified xsi:type="dcterms:W3CDTF">2020-12-25T10:25:02Z</dcterms:modified>
  <cp:revision>3</cp:revision>
</cp:coreProperties>
</file>