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0" w:rightChars="0" w:firstLine="190" w:firstLineChars="10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  <w:sz w:val="18"/>
              </w:rPr>
              <w:t>特定又は一般建設業</w:t>
            </w:r>
            <w:r>
              <w:rPr>
                <w:rFonts w:hint="eastAsia"/>
              </w:rPr>
              <w:t>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（電気通信</w:t>
            </w:r>
            <w:bookmarkStart w:id="0" w:name="_GoBack"/>
            <w:bookmarkEnd w:id="0"/>
            <w:r>
              <w:rPr>
                <w:rFonts w:hint="eastAsia"/>
              </w:rPr>
              <w:t>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令和５・６年度</w:t>
      </w:r>
      <w:r>
        <w:rPr>
          <w:rFonts w:hint="eastAsia"/>
        </w:rPr>
        <w:t>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3</Pages>
  <Words>4</Words>
  <Characters>852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2025-02-05T06:19:27Z</dcterms:modified>
  <cp:revision>4</cp:revision>
</cp:coreProperties>
</file>