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  <w:sz w:val="20"/>
          <w:highlight w:val="none"/>
        </w:rPr>
      </w:pPr>
      <w:r>
        <w:rPr>
          <w:rFonts w:hint="eastAsia"/>
          <w:sz w:val="20"/>
          <w:highlight w:val="none"/>
        </w:rPr>
        <w:t>様式第４号</w:t>
      </w:r>
    </w:p>
    <w:tbl>
      <w:tblPr>
        <w:tblStyle w:val="11"/>
        <w:tblW w:w="9475" w:type="dxa"/>
        <w:tblInd w:w="-17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9475"/>
      </w:tblGrid>
      <w:tr>
        <w:trPr>
          <w:trHeight w:val="14606" w:hRule="atLeast"/>
        </w:trPr>
        <w:tc>
          <w:tcPr>
            <w:tcW w:w="9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  <w:highlight w:val="none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  <w:highlight w:val="none"/>
              </w:rPr>
            </w:pPr>
          </w:p>
          <w:p>
            <w:pPr>
              <w:pStyle w:val="0"/>
              <w:jc w:val="center"/>
              <w:rPr>
                <w:rFonts w:hint="default" w:eastAsia="PMingLiU"/>
                <w:sz w:val="36"/>
                <w:highlight w:val="none"/>
              </w:rPr>
            </w:pPr>
            <w:r>
              <w:rPr>
                <w:rFonts w:hint="eastAsia"/>
                <w:sz w:val="36"/>
                <w:highlight w:val="none"/>
              </w:rPr>
              <w:t>入札価格（工事費）内訳書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  <w:highlight w:val="none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  <w:highlight w:val="none"/>
              </w:rPr>
            </w:pPr>
            <w:r>
              <w:rPr>
                <w:rFonts w:hint="eastAsia"/>
                <w:sz w:val="20"/>
                <w:highlight w:val="none"/>
              </w:rPr>
              <w:t xml:space="preserve"> </w:t>
            </w:r>
            <w:r>
              <w:rPr>
                <w:rFonts w:hint="eastAsia"/>
                <w:sz w:val="20"/>
                <w:highlight w:val="none"/>
              </w:rPr>
              <w:t>　　　　　　　　　　　　　　　　　　　　　　　　　　　　　　　　　令和　　年　</w:t>
            </w:r>
            <w:r>
              <w:rPr>
                <w:rFonts w:hint="eastAsia"/>
                <w:sz w:val="20"/>
                <w:highlight w:val="none"/>
              </w:rPr>
              <w:t xml:space="preserve"> </w:t>
            </w:r>
            <w:r>
              <w:rPr>
                <w:rFonts w:hint="eastAsia"/>
                <w:sz w:val="20"/>
                <w:highlight w:val="none"/>
              </w:rPr>
              <w:t>月　</w:t>
            </w:r>
            <w:r>
              <w:rPr>
                <w:rFonts w:hint="eastAsia"/>
                <w:sz w:val="20"/>
                <w:highlight w:val="none"/>
              </w:rPr>
              <w:t xml:space="preserve"> </w:t>
            </w:r>
            <w:r>
              <w:rPr>
                <w:rFonts w:hint="eastAsia"/>
                <w:sz w:val="20"/>
                <w:highlight w:val="none"/>
              </w:rPr>
              <w:t>日</w:t>
            </w:r>
          </w:p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0"/>
                <w:highlight w:val="none"/>
              </w:rPr>
            </w:pPr>
          </w:p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0"/>
                <w:highlight w:val="none"/>
              </w:rPr>
            </w:pPr>
          </w:p>
          <w:p>
            <w:pPr>
              <w:pStyle w:val="0"/>
              <w:spacing w:line="276" w:lineRule="auto"/>
              <w:rPr>
                <w:rFonts w:hint="default"/>
                <w:color w:val="000000"/>
                <w:kern w:val="0"/>
                <w:sz w:val="20"/>
                <w:highlight w:val="none"/>
              </w:rPr>
            </w:pPr>
          </w:p>
          <w:p>
            <w:pPr>
              <w:pStyle w:val="0"/>
              <w:spacing w:line="276" w:lineRule="auto"/>
              <w:ind w:firstLine="994" w:firstLineChars="497"/>
              <w:rPr>
                <w:rFonts w:hint="default"/>
                <w:color w:val="000000"/>
                <w:kern w:val="0"/>
                <w:sz w:val="20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20"/>
                <w:highlight w:val="none"/>
              </w:rPr>
              <w:t>　　　　　　　</w:t>
            </w:r>
            <w:r>
              <w:rPr>
                <w:rFonts w:hint="eastAsia"/>
                <w:color w:val="000000"/>
                <w:kern w:val="0"/>
                <w:sz w:val="20"/>
                <w:highlight w:val="none"/>
              </w:rPr>
              <w:t xml:space="preserve">              </w:t>
            </w:r>
            <w:r>
              <w:rPr>
                <w:rFonts w:hint="eastAsia"/>
                <w:color w:val="000000"/>
                <w:kern w:val="0"/>
                <w:sz w:val="20"/>
                <w:highlight w:val="none"/>
              </w:rPr>
              <w:t>住所（所在地）</w:t>
            </w:r>
          </w:p>
          <w:p>
            <w:pPr>
              <w:pStyle w:val="0"/>
              <w:spacing w:line="276" w:lineRule="auto"/>
              <w:ind w:firstLine="1800" w:firstLineChars="900"/>
              <w:rPr>
                <w:rFonts w:hint="default"/>
                <w:color w:val="000000"/>
                <w:kern w:val="0"/>
                <w:sz w:val="20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20"/>
                <w:highlight w:val="none"/>
              </w:rPr>
              <w:t>　</w:t>
            </w:r>
            <w:r>
              <w:rPr>
                <w:rFonts w:hint="eastAsia"/>
                <w:color w:val="000000"/>
                <w:kern w:val="0"/>
                <w:sz w:val="20"/>
                <w:highlight w:val="none"/>
              </w:rPr>
              <w:t xml:space="preserve">       </w:t>
            </w:r>
            <w:r>
              <w:rPr>
                <w:rFonts w:hint="eastAsia"/>
                <w:color w:val="000000"/>
                <w:kern w:val="0"/>
                <w:sz w:val="20"/>
                <w:highlight w:val="none"/>
              </w:rPr>
              <w:t>　　　　　</w:t>
            </w:r>
            <w:r>
              <w:rPr>
                <w:rFonts w:hint="eastAsia"/>
                <w:color w:val="000000"/>
                <w:kern w:val="0"/>
                <w:sz w:val="20"/>
                <w:highlight w:val="none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0"/>
                <w:highlight w:val="none"/>
              </w:rPr>
              <w:t>商号または名称</w:t>
            </w:r>
          </w:p>
          <w:p>
            <w:pPr>
              <w:pStyle w:val="0"/>
              <w:spacing w:line="276" w:lineRule="auto"/>
              <w:ind w:firstLine="400" w:firstLineChars="200"/>
              <w:rPr>
                <w:rFonts w:hint="default"/>
                <w:color w:val="000000"/>
                <w:kern w:val="0"/>
                <w:sz w:val="20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20"/>
                <w:highlight w:val="none"/>
              </w:rPr>
              <w:t>　　　　　　　　　　</w:t>
            </w:r>
            <w:r>
              <w:rPr>
                <w:rFonts w:hint="eastAsia"/>
                <w:color w:val="000000"/>
                <w:kern w:val="0"/>
                <w:sz w:val="20"/>
                <w:highlight w:val="none"/>
              </w:rPr>
              <w:t xml:space="preserve">              </w:t>
            </w:r>
            <w:r>
              <w:rPr>
                <w:rFonts w:hint="eastAsia"/>
                <w:color w:val="000000"/>
                <w:kern w:val="0"/>
                <w:sz w:val="20"/>
                <w:highlight w:val="none"/>
              </w:rPr>
              <w:t>氏名（代表者）　　　　　　　　　　　　　　　　印</w:t>
            </w:r>
          </w:p>
          <w:p>
            <w:pPr>
              <w:pStyle w:val="0"/>
              <w:spacing w:line="276" w:lineRule="auto"/>
              <w:rPr>
                <w:rFonts w:hint="default"/>
                <w:color w:val="000000"/>
                <w:kern w:val="0"/>
                <w:sz w:val="20"/>
                <w:highlight w:val="none"/>
              </w:rPr>
            </w:pPr>
          </w:p>
          <w:p>
            <w:pPr>
              <w:pStyle w:val="0"/>
              <w:spacing w:line="276" w:lineRule="auto"/>
              <w:ind w:firstLine="994" w:firstLineChars="497"/>
              <w:rPr>
                <w:rFonts w:hint="default"/>
                <w:sz w:val="20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20"/>
                <w:highlight w:val="none"/>
              </w:rPr>
              <w:t>　</w:t>
            </w:r>
            <w:r>
              <w:rPr>
                <w:rFonts w:hint="eastAsia"/>
                <w:color w:val="000000"/>
                <w:kern w:val="0"/>
                <w:sz w:val="20"/>
                <w:highlight w:val="none"/>
              </w:rPr>
              <w:t xml:space="preserve">                </w:t>
            </w:r>
            <w:r>
              <w:rPr>
                <w:rFonts w:hint="eastAsia"/>
                <w:color w:val="000000"/>
                <w:kern w:val="0"/>
                <w:sz w:val="20"/>
                <w:highlight w:val="none"/>
              </w:rPr>
              <w:t>　　　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  <w:highlight w:val="none"/>
              </w:rPr>
            </w:pPr>
            <w:r>
              <w:rPr>
                <w:rFonts w:hint="eastAsia"/>
                <w:sz w:val="20"/>
                <w:highlight w:val="none"/>
              </w:rPr>
              <w:t>　　１　入札番号　　総病管第５号</w:t>
            </w:r>
          </w:p>
          <w:p>
            <w:pPr>
              <w:pStyle w:val="0"/>
              <w:spacing w:line="360" w:lineRule="auto"/>
              <w:rPr>
                <w:rFonts w:hint="default"/>
                <w:sz w:val="20"/>
                <w:highlight w:val="none"/>
              </w:rPr>
            </w:pPr>
            <w:r>
              <w:rPr>
                <w:rFonts w:hint="eastAsia"/>
                <w:sz w:val="20"/>
                <w:highlight w:val="none"/>
              </w:rPr>
              <w:t>　　２　工事名　　　令和４年度</w:t>
            </w:r>
            <w:r>
              <w:rPr>
                <w:rFonts w:hint="eastAsia"/>
                <w:color w:val="000000"/>
                <w:kern w:val="0"/>
                <w:sz w:val="20"/>
                <w:highlight w:val="none"/>
              </w:rPr>
              <w:t>静岡県立総合病院　精神科病棟改修電気設備工事</w:t>
            </w:r>
          </w:p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  <w:highlight w:val="none"/>
              </w:rPr>
            </w:pPr>
            <w:r>
              <w:rPr>
                <w:rFonts w:hint="eastAsia"/>
                <w:sz w:val="20"/>
                <w:highlight w:val="none"/>
              </w:rPr>
              <w:t>　　３　工事場所　　静岡市葵区北安東地内</w:t>
            </w:r>
          </w:p>
          <w:p>
            <w:pPr>
              <w:pStyle w:val="0"/>
              <w:spacing w:line="360" w:lineRule="auto"/>
              <w:ind w:firstLine="405"/>
              <w:jc w:val="left"/>
              <w:rPr>
                <w:rFonts w:hint="default" w:eastAsia="PMingLiU"/>
                <w:sz w:val="20"/>
                <w:highlight w:val="none"/>
              </w:rPr>
            </w:pPr>
            <w:r>
              <w:rPr>
                <w:rFonts w:hint="eastAsia"/>
                <w:sz w:val="20"/>
                <w:highlight w:val="none"/>
              </w:rPr>
              <w:t>４　入札価格（工事費）内訳</w:t>
            </w:r>
          </w:p>
          <w:p>
            <w:pPr>
              <w:pStyle w:val="0"/>
              <w:spacing w:line="360" w:lineRule="auto"/>
              <w:ind w:firstLine="405"/>
              <w:jc w:val="left"/>
              <w:rPr>
                <w:rFonts w:hint="default" w:eastAsia="PMingLiU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 xml:space="preserve">(1) </w: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直接工事費　　計　　　　　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(2)</w:t>
            </w:r>
            <w:r>
              <w:rPr>
                <w:rFonts w:hint="default" w:asciiTheme="minorEastAsia" w:hAnsiTheme="minorEastAsia" w:eastAsiaTheme="minorEastAsia"/>
                <w:sz w:val="20"/>
                <w:highlight w:val="none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共通費　　　　共通仮設費　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eastAsia="PMingLiU" w:asciiTheme="minorEastAsia" w:hAnsi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　　　　　　　　　　　現場管理費　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eastAsia="PMingLiU" w:asciiTheme="minorEastAsia" w:hAnsiTheme="minorEastAsia"/>
                <w:sz w:val="20"/>
                <w:highlight w:val="none"/>
              </w:rPr>
            </w:pPr>
            <w:r>
              <w:rPr>
                <w:rFonts w:hint="default"/>
                <w:sz w:val="20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226695</wp:posOffset>
                      </wp:positionV>
                      <wp:extent cx="3667125" cy="10160"/>
                      <wp:effectExtent l="635" t="635" r="29210" b="10795"/>
                      <wp:wrapNone/>
                      <wp:docPr id="1026" name="AutoShape 1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12"/>
                            <wps:cNvCnPr/>
                            <wps:spPr>
                              <a:xfrm>
                                <a:off x="0" y="0"/>
                                <a:ext cx="3667125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2" style="mso-wrap-distance-right:9pt;mso-wrap-distance-bottom:0pt;margin-top:17.850000000000001pt;mso-position-vertical-relative:text;mso-position-horizontal-relative:text;position:absolute;height:0.8pt;mso-wrap-distance-top:0pt;width:288.75pt;mso-wrap-distance-left:9pt;margin-left:114.1pt;z-index:3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　　　　　　　　　　　一般管理費等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　　　　　　　　　　　計　　　　　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 w:eastAsia="PMingLiU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 xml:space="preserve">(3) </w: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工事価格　　　計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 w:eastAsia="PMingLiU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Theme="minorEastAsia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Theme="minorEastAsia"/>
                <w:sz w:val="20"/>
                <w:highlight w:val="none"/>
              </w:rPr>
            </w:pPr>
            <w:r>
              <w:rPr>
                <w:rFonts w:hint="eastAsia" w:eastAsiaTheme="minorEastAsia"/>
                <w:sz w:val="20"/>
                <w:highlight w:val="none"/>
              </w:rPr>
              <w:t xml:space="preserve"> (1) </w:t>
            </w:r>
            <w:r>
              <w:rPr>
                <w:rFonts w:hint="eastAsia" w:eastAsiaTheme="minorEastAsia"/>
                <w:sz w:val="20"/>
                <w:highlight w:val="none"/>
              </w:rPr>
              <w:t>直接工事費　内訳</w:t>
            </w: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 xml:space="preserve"> </w:t>
            </w:r>
            <w:r>
              <w:rPr>
                <w:rFonts w:hint="eastAsia" w:eastAsia="PMingLiU"/>
                <w:sz w:val="20"/>
                <w:highlight w:val="none"/>
              </w:rPr>
              <w:t>1.</w:t>
            </w:r>
            <w:r>
              <w:rPr>
                <w:rFonts w:hint="eastAsia" w:eastAsia="PMingLiU"/>
                <w:sz w:val="20"/>
                <w:highlight w:val="none"/>
              </w:rPr>
              <w:t>改修工事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・幹線設備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・動力設備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・電灯設備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・非常照明設備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・誘導灯設備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・コンセント設備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・医用接地設備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・電話配管設備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・情報配管設備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・テレビ共聴設備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・ＩＴＶ設備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・非常放送設備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・ナースコール設備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・入退室管理設備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・自火報設備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・３階天井改修に伴う電気工事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38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6350</wp:posOffset>
                      </wp:positionV>
                      <wp:extent cx="5172075" cy="0"/>
                      <wp:effectExtent l="0" t="635" r="29210" b="10795"/>
                      <wp:wrapNone/>
                      <wp:docPr id="1027" name="AutoShape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4"/>
                            <wps:cNvCnPr/>
                            <wps:spPr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style="mso-wrap-distance-right:9pt;mso-wrap-distance-bottom:0pt;margin-top:0.5pt;mso-position-vertical-relative:text;mso-position-horizontal-relative:text;position:absolute;height:0pt;mso-wrap-distance-top:0pt;width:407.25pt;mso-wrap-distance-left:9pt;margin-left:31.6pt;z-index:2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小計　　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ind w:left="887" w:leftChars="467" w:right="0" w:rightChars="0" w:firstLine="200" w:firstLineChars="100"/>
              <w:jc w:val="left"/>
              <w:rPr>
                <w:rFonts w:hint="default" w:eastAsia="PMingLiU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 xml:space="preserve"> 2</w:t>
            </w:r>
            <w:r>
              <w:rPr>
                <w:rFonts w:hint="eastAsia" w:eastAsia="PMingLiU"/>
                <w:sz w:val="20"/>
                <w:highlight w:val="none"/>
              </w:rPr>
              <w:t>.</w:t>
            </w:r>
            <w:r>
              <w:rPr>
                <w:rFonts w:hint="eastAsia" w:eastAsia="PMingLiU"/>
                <w:sz w:val="20"/>
                <w:highlight w:val="none"/>
              </w:rPr>
              <w:t>撤去工事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・幹線設備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・動力設備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・電灯設備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・非常照明設備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・誘導灯設備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・コンセント設備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・医用接地設備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・電話配管設備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・電気時計設備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・テレビ共聴設備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・非常放送設備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・ナースコール設備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・自火報設備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・処分費　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right="0" w:rightChars="0" w:firstLine="570" w:firstLineChars="300"/>
              <w:jc w:val="left"/>
              <w:rPr>
                <w:rFonts w:hint="default" w:eastAsia="PMingLiU"/>
                <w:sz w:val="20"/>
                <w:highlight w:val="none"/>
              </w:rPr>
            </w:pPr>
            <w:r>
              <w:rPr>
                <w:rFonts w:hint="eastAsia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6350</wp:posOffset>
                      </wp:positionV>
                      <wp:extent cx="5172075" cy="0"/>
                      <wp:effectExtent l="0" t="635" r="29210" b="10795"/>
                      <wp:wrapNone/>
                      <wp:docPr id="1028" name="AutoShape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AutoShape 4"/>
                            <wps:cNvCnPr/>
                            <wps:spPr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style="mso-wrap-distance-right:9pt;mso-wrap-distance-bottom:0pt;margin-top:0.5pt;mso-position-vertical-relative:text;mso-position-horizontal-relative:text;position:absolute;height:0pt;mso-wrap-distance-top:0pt;width:407.25pt;mso-wrap-distance-left:9pt;margin-left:31.6pt;z-index:4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小計　　　　　　　　　　　　　　　　　　　　　　　　　　　　円</w:t>
            </w:r>
          </w:p>
        </w:tc>
      </w:tr>
    </w:tbl>
    <w:p>
      <w:pPr>
        <w:pStyle w:val="0"/>
        <w:rPr>
          <w:rFonts w:hint="default"/>
          <w:highlight w:val="none"/>
        </w:rPr>
      </w:pPr>
    </w:p>
    <w:sectPr>
      <w:footerReference r:id="rId5" w:type="default"/>
      <w:endnotePr>
        <w:numStart w:val="0"/>
      </w:endnotePr>
      <w:pgSz w:w="11906" w:h="16838"/>
      <w:pgMar w:top="1134" w:right="1395" w:bottom="493" w:left="1463" w:header="624" w:footer="0" w:gutter="0"/>
      <w:cols w:space="720"/>
      <w:textDirection w:val="lrTb"/>
      <w:docGrid w:type="linesAndChars" w:linePitch="26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roman"/>
    <w:pitch w:val="fixed"/>
    <w:sig w:usb0="00000000" w:usb1="00000000" w:usb2="00000000" w:usb3="00000000" w:csb0="01001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1330211734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17"/>
          <w:jc w:val="center"/>
          <w:rPr>
            <w:rFonts w:hint="default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17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rawingGridHorizontalSpacing w:val="95"/>
  <w:drawingGridVerticalSpacing w:val="261"/>
  <w:displayHorizontalDrawingGridEvery w:val="0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  <o:r id="V:Rule4" type="connector" idref="#_x0000_s1028">
          <o:proxy start="" idref="#_x0000_s0" connectloc="-1"/>
          <o:proxy end="" idref="#_x0000_s0" connectloc="-1"/>
        </o:r>
        <o:r id="V:Rule6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Balloon Text"/>
    <w:basedOn w:val="0"/>
    <w:next w:val="19"/>
    <w:link w:val="20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61</TotalTime>
  <Pages>2</Pages>
  <Words>6</Words>
  <Characters>422</Characters>
  <Application>JUST Note</Application>
  <Lines>77</Lines>
  <Paragraphs>52</Paragraphs>
  <CharactersWithSpaces>1569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2022-05-25T01:47:38Z</cp:lastPrinted>
  <dcterms:created xsi:type="dcterms:W3CDTF">2020-01-17T05:28:00Z</dcterms:created>
  <dcterms:modified xsi:type="dcterms:W3CDTF">2022-05-26T00:24:46Z</dcterms:modified>
  <cp:revision>10</cp:revision>
</cp:coreProperties>
</file>