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color w:val="auto"/>
          <w:highlight w:val="none"/>
        </w:rPr>
      </w:pPr>
      <w:r>
        <w:rPr>
          <w:rFonts w:hint="eastAsia"/>
        </w:rPr>
        <w:t>　　　　　　　　　　　　</w:t>
      </w:r>
      <w:r>
        <w:rPr>
          <w:rFonts w:hint="eastAsia"/>
          <w:color w:val="auto"/>
          <w:highlight w:val="none"/>
        </w:rPr>
        <w:t>　</w:t>
      </w:r>
      <w:r>
        <w:rPr>
          <w:rFonts w:hint="eastAsia"/>
          <w:color w:val="auto"/>
          <w:spacing w:val="221"/>
          <w:kern w:val="0"/>
          <w:highlight w:val="none"/>
          <w:fitText w:val="2090" w:id="1"/>
        </w:rPr>
        <w:t>入札公</w:t>
      </w:r>
      <w:r>
        <w:rPr>
          <w:rFonts w:hint="eastAsia"/>
          <w:color w:val="auto"/>
          <w:spacing w:val="2"/>
          <w:kern w:val="0"/>
          <w:highlight w:val="none"/>
          <w:fitText w:val="2090" w:id="1"/>
        </w:rPr>
        <w:t>告</w:t>
      </w:r>
      <w:r>
        <w:rPr>
          <w:rFonts w:hint="eastAsia"/>
          <w:color w:val="auto"/>
          <w:kern w:val="0"/>
          <w:highlight w:val="none"/>
        </w:rPr>
        <w:t>（入札後審査型・個別事項）</w:t>
      </w:r>
    </w:p>
    <w:p>
      <w:pPr>
        <w:pStyle w:val="0"/>
        <w:wordWrap w:val="0"/>
        <w:spacing w:line="239" w:lineRule="exact"/>
        <w:jc w:val="left"/>
        <w:rPr>
          <w:rFonts w:hint="default"/>
          <w:color w:val="auto"/>
          <w:highlight w:val="none"/>
        </w:rPr>
      </w:pPr>
    </w:p>
    <w:p>
      <w:pPr>
        <w:pStyle w:val="0"/>
        <w:wordWrap w:val="0"/>
        <w:ind w:firstLine="190" w:firstLineChars="100"/>
        <w:jc w:val="left"/>
        <w:rPr>
          <w:rFonts w:hint="default"/>
          <w:color w:val="auto"/>
          <w:highlight w:val="none"/>
        </w:rPr>
      </w:pPr>
      <w:r>
        <w:rPr>
          <w:rFonts w:hint="eastAsia"/>
          <w:color w:val="auto"/>
          <w:highlight w:val="none"/>
        </w:rPr>
        <w:t>下記の建設工事について、制限付き一般競争入札（入札後審査型）を行うので、公告する。この工事の入札執行等については、関係法令に定めるもののほか、本公告及び入札公告（入札後審査型・共通事項）により行うものとする。</w:t>
      </w:r>
    </w:p>
    <w:p>
      <w:pPr>
        <w:pStyle w:val="0"/>
        <w:wordWrap w:val="0"/>
        <w:jc w:val="left"/>
        <w:rPr>
          <w:rFonts w:hint="default"/>
          <w:color w:val="auto"/>
          <w:highlight w:val="none"/>
        </w:rPr>
      </w:pPr>
    </w:p>
    <w:p>
      <w:pPr>
        <w:pStyle w:val="0"/>
        <w:wordWrap w:val="0"/>
        <w:jc w:val="left"/>
        <w:rPr>
          <w:rFonts w:hint="default"/>
          <w:color w:val="auto"/>
          <w:highlight w:val="none"/>
        </w:rPr>
      </w:pPr>
      <w:r>
        <w:rPr>
          <w:rFonts w:hint="eastAsia"/>
          <w:color w:val="auto"/>
          <w:highlight w:val="none"/>
        </w:rPr>
        <w:t>１－１　公　告　日　　　令和５年７月４日</w:t>
      </w:r>
    </w:p>
    <w:p>
      <w:pPr>
        <w:pStyle w:val="0"/>
        <w:wordWrap w:val="0"/>
        <w:jc w:val="left"/>
        <w:rPr>
          <w:rFonts w:hint="default"/>
          <w:color w:val="auto"/>
          <w:highlight w:val="none"/>
        </w:rPr>
      </w:pPr>
      <w:r>
        <w:rPr>
          <w:rFonts w:hint="eastAsia"/>
          <w:color w:val="auto"/>
          <w:highlight w:val="none"/>
        </w:rPr>
        <w:t>１－２　入札執行者　　　地方独立行政法人静岡県立病院機構　理事長　田中　一成</w:t>
      </w:r>
    </w:p>
    <w:p>
      <w:pPr>
        <w:pStyle w:val="0"/>
        <w:wordWrap w:val="0"/>
        <w:ind w:left="760" w:hanging="760" w:hangingChars="400"/>
        <w:jc w:val="left"/>
        <w:rPr>
          <w:rFonts w:hint="default"/>
          <w:color w:val="auto"/>
          <w:highlight w:val="none"/>
        </w:rPr>
      </w:pPr>
      <w:r>
        <w:rPr>
          <w:rFonts w:hint="eastAsia"/>
          <w:color w:val="auto"/>
          <w:highlight w:val="none"/>
        </w:rPr>
        <w:t>１－３　この入札に関する契約条項を示す場所及び事務を担当する機関（以下「契約条項を示す場所」という。）</w:t>
      </w:r>
    </w:p>
    <w:p>
      <w:pPr>
        <w:pStyle w:val="0"/>
        <w:wordWrap w:val="0"/>
        <w:ind w:left="760" w:hanging="760" w:hangingChars="400"/>
        <w:jc w:val="left"/>
        <w:rPr>
          <w:rFonts w:hint="default"/>
          <w:color w:val="auto"/>
          <w:highlight w:val="none"/>
        </w:rPr>
      </w:pPr>
      <w:r>
        <w:rPr>
          <w:rFonts w:hint="eastAsia"/>
          <w:color w:val="auto"/>
          <w:highlight w:val="none"/>
        </w:rPr>
        <w:t>　　　　　　　　　　　　〒</w:t>
      </w:r>
      <w:r>
        <w:rPr>
          <w:rFonts w:hint="eastAsia"/>
          <w:color w:val="auto"/>
          <w:highlight w:val="none"/>
        </w:rPr>
        <w:t>420-8527</w:t>
      </w:r>
      <w:r>
        <w:rPr>
          <w:rFonts w:hint="eastAsia"/>
          <w:color w:val="auto"/>
          <w:highlight w:val="none"/>
        </w:rPr>
        <w:tab/>
      </w:r>
      <w:r>
        <w:rPr>
          <w:rFonts w:hint="eastAsia"/>
          <w:color w:val="auto"/>
          <w:highlight w:val="none"/>
        </w:rPr>
        <w:t>　静岡市葵区北安東４丁目</w:t>
      </w:r>
      <w:r>
        <w:rPr>
          <w:rFonts w:hint="eastAsia"/>
          <w:color w:val="auto"/>
          <w:highlight w:val="none"/>
        </w:rPr>
        <w:t>27</w:t>
      </w:r>
      <w:r>
        <w:rPr>
          <w:rFonts w:hint="eastAsia"/>
          <w:color w:val="auto"/>
          <w:highlight w:val="none"/>
        </w:rPr>
        <w:t>番１号</w:t>
      </w:r>
    </w:p>
    <w:p>
      <w:pPr>
        <w:pStyle w:val="0"/>
        <w:wordWrap w:val="0"/>
        <w:jc w:val="left"/>
        <w:rPr>
          <w:rFonts w:hint="default"/>
          <w:color w:val="auto"/>
          <w:highlight w:val="none"/>
        </w:rPr>
      </w:pPr>
      <w:r>
        <w:rPr>
          <w:rFonts w:hint="eastAsia"/>
          <w:color w:val="auto"/>
          <w:highlight w:val="none"/>
        </w:rPr>
        <w:t>　　　　　　　　　　　　静岡県立総合病院　管財課施設整備係</w:t>
      </w:r>
    </w:p>
    <w:p>
      <w:pPr>
        <w:pStyle w:val="0"/>
        <w:wordWrap w:val="0"/>
        <w:ind w:firstLine="2280" w:firstLineChars="1200"/>
        <w:jc w:val="left"/>
        <w:rPr>
          <w:rFonts w:hint="default"/>
          <w:color w:val="auto"/>
          <w:highlight w:val="none"/>
        </w:rPr>
      </w:pPr>
      <w:r>
        <w:rPr>
          <w:rFonts w:hint="eastAsia"/>
          <w:color w:val="auto"/>
          <w:highlight w:val="none"/>
        </w:rPr>
        <w:t>電話番号　</w:t>
      </w:r>
      <w:r>
        <w:rPr>
          <w:rFonts w:hint="eastAsia"/>
          <w:color w:val="auto"/>
          <w:highlight w:val="none"/>
        </w:rPr>
        <w:t>054-247-6111</w:t>
      </w:r>
    </w:p>
    <w:p>
      <w:pPr>
        <w:pStyle w:val="0"/>
        <w:wordWrap w:val="0"/>
        <w:ind w:firstLine="2280" w:firstLineChars="1200"/>
        <w:jc w:val="left"/>
        <w:rPr>
          <w:rFonts w:hint="default"/>
          <w:color w:val="auto"/>
          <w:highlight w:val="none"/>
        </w:rPr>
      </w:pPr>
      <w:r>
        <w:rPr>
          <w:rFonts w:hint="eastAsia"/>
          <w:color w:val="auto"/>
          <w:highlight w:val="none"/>
        </w:rPr>
        <w:t>E-Mail</w:t>
      </w:r>
      <w:r>
        <w:rPr>
          <w:rFonts w:hint="eastAsia"/>
          <w:color w:val="auto"/>
          <w:highlight w:val="none"/>
        </w:rPr>
        <w:t>　</w:t>
      </w:r>
      <w:r>
        <w:rPr>
          <w:rFonts w:hint="eastAsia"/>
          <w:color w:val="auto"/>
          <w:highlight w:val="none"/>
        </w:rPr>
        <w:t>sougou-shisetsuseibi@shizuoka-pho.jp</w:t>
      </w:r>
    </w:p>
    <w:p>
      <w:pPr>
        <w:pStyle w:val="0"/>
        <w:wordWrap w:val="0"/>
        <w:jc w:val="left"/>
        <w:rPr>
          <w:rFonts w:hint="default"/>
          <w:color w:val="auto"/>
          <w:highlight w:val="none"/>
        </w:rPr>
      </w:pPr>
    </w:p>
    <w:p>
      <w:pPr>
        <w:pStyle w:val="0"/>
        <w:wordWrap w:val="0"/>
        <w:jc w:val="left"/>
        <w:rPr>
          <w:rFonts w:hint="default"/>
          <w:color w:val="auto"/>
          <w:highlight w:val="none"/>
        </w:rPr>
      </w:pPr>
      <w:r>
        <w:rPr>
          <w:rFonts w:hint="eastAsia"/>
          <w:color w:val="auto"/>
          <w:highlight w:val="none"/>
        </w:rPr>
        <w:t>１－４　工事内容等</w:t>
      </w:r>
    </w:p>
    <w:tbl>
      <w:tblPr>
        <w:tblStyle w:val="30"/>
        <w:tblW w:w="9246" w:type="dxa"/>
        <w:tblInd w:w="0" w:type="dxa"/>
        <w:tblLayout w:type="fixed"/>
        <w:tblLook w:firstRow="1" w:lastRow="1" w:firstColumn="1" w:lastColumn="1" w:noHBand="0" w:noVBand="0" w:val="01E0"/>
      </w:tblPr>
      <w:tblGrid>
        <w:gridCol w:w="1413"/>
        <w:gridCol w:w="1276"/>
        <w:gridCol w:w="6557"/>
      </w:tblGrid>
      <w:tr>
        <w:trPr/>
        <w:tc>
          <w:tcPr>
            <w:tcW w:w="1413" w:type="dxa"/>
            <w:vAlign w:val="top"/>
          </w:tcPr>
          <w:p>
            <w:pPr>
              <w:pStyle w:val="0"/>
              <w:wordWrap w:val="0"/>
              <w:spacing w:line="240" w:lineRule="auto"/>
              <w:jc w:val="left"/>
              <w:rPr>
                <w:rFonts w:hint="default"/>
                <w:color w:val="auto"/>
                <w:highlight w:val="none"/>
              </w:rPr>
            </w:pPr>
            <w:r>
              <w:rPr>
                <w:rFonts w:hint="eastAsia"/>
                <w:color w:val="auto"/>
                <w:highlight w:val="none"/>
              </w:rPr>
              <w:t>入札番号</w:t>
            </w:r>
          </w:p>
        </w:tc>
        <w:tc>
          <w:tcPr>
            <w:tcW w:w="7833" w:type="dxa"/>
            <w:gridSpan w:val="2"/>
            <w:vAlign w:val="top"/>
          </w:tcPr>
          <w:p>
            <w:pPr>
              <w:pStyle w:val="0"/>
              <w:wordWrap w:val="0"/>
              <w:spacing w:line="240" w:lineRule="auto"/>
              <w:jc w:val="left"/>
              <w:rPr>
                <w:rFonts w:hint="default"/>
                <w:color w:val="auto"/>
                <w:highlight w:val="none"/>
              </w:rPr>
            </w:pPr>
            <w:r>
              <w:rPr>
                <w:rFonts w:hint="eastAsia"/>
                <w:color w:val="auto"/>
                <w:highlight w:val="none"/>
              </w:rPr>
              <w:t>総病管第</w:t>
            </w:r>
            <w:r>
              <w:rPr>
                <w:rFonts w:hint="eastAsia"/>
                <w:color w:val="auto"/>
                <w:highlight w:val="none"/>
              </w:rPr>
              <w:t>20</w:t>
            </w:r>
            <w:r>
              <w:rPr>
                <w:rFonts w:hint="eastAsia"/>
                <w:color w:val="auto"/>
                <w:highlight w:val="none"/>
              </w:rPr>
              <w:t>号</w:t>
            </w:r>
          </w:p>
        </w:tc>
      </w:tr>
      <w:tr>
        <w:trPr/>
        <w:tc>
          <w:tcPr>
            <w:tcW w:w="1413" w:type="dxa"/>
            <w:vAlign w:val="center"/>
          </w:tcPr>
          <w:p>
            <w:pPr>
              <w:pStyle w:val="0"/>
              <w:wordWrap w:val="0"/>
              <w:spacing w:line="240" w:lineRule="auto"/>
              <w:jc w:val="left"/>
              <w:rPr>
                <w:rFonts w:hint="default"/>
                <w:color w:val="auto"/>
                <w:highlight w:val="none"/>
              </w:rPr>
            </w:pPr>
            <w:r>
              <w:rPr>
                <w:rFonts w:hint="eastAsia"/>
                <w:color w:val="auto"/>
                <w:highlight w:val="none"/>
              </w:rPr>
              <w:t>工事名</w:t>
            </w:r>
          </w:p>
        </w:tc>
        <w:tc>
          <w:tcPr>
            <w:tcW w:w="7833" w:type="dxa"/>
            <w:gridSpan w:val="2"/>
            <w:vAlign w:val="top"/>
          </w:tcPr>
          <w:p>
            <w:pPr>
              <w:pStyle w:val="0"/>
              <w:spacing w:line="240" w:lineRule="auto"/>
              <w:rPr>
                <w:rFonts w:hint="default"/>
                <w:color w:val="auto"/>
                <w:highlight w:val="none"/>
              </w:rPr>
            </w:pPr>
            <w:r>
              <w:rPr>
                <w:rFonts w:hint="eastAsia"/>
                <w:color w:val="auto"/>
                <w:highlight w:val="none"/>
              </w:rPr>
              <w:t>令和５年度　静岡県立総合病院</w:t>
            </w:r>
          </w:p>
          <w:p>
            <w:pPr>
              <w:pStyle w:val="0"/>
              <w:spacing w:line="240" w:lineRule="auto"/>
              <w:rPr>
                <w:rFonts w:hint="default"/>
                <w:color w:val="auto"/>
                <w:highlight w:val="none"/>
              </w:rPr>
            </w:pPr>
            <w:r>
              <w:rPr>
                <w:rFonts w:hint="eastAsia"/>
                <w:color w:val="auto"/>
                <w:highlight w:val="none"/>
              </w:rPr>
              <w:t>劣化改修機械設備工事</w:t>
            </w:r>
          </w:p>
        </w:tc>
      </w:tr>
      <w:tr>
        <w:trPr/>
        <w:tc>
          <w:tcPr>
            <w:tcW w:w="1413" w:type="dxa"/>
            <w:vAlign w:val="top"/>
          </w:tcPr>
          <w:p>
            <w:pPr>
              <w:pStyle w:val="0"/>
              <w:wordWrap w:val="0"/>
              <w:spacing w:line="240" w:lineRule="auto"/>
              <w:jc w:val="left"/>
              <w:rPr>
                <w:rFonts w:hint="default"/>
                <w:color w:val="auto"/>
                <w:highlight w:val="none"/>
              </w:rPr>
            </w:pPr>
            <w:r>
              <w:rPr>
                <w:rFonts w:hint="eastAsia"/>
                <w:color w:val="auto"/>
                <w:highlight w:val="none"/>
              </w:rPr>
              <w:t>工事場所</w:t>
            </w:r>
          </w:p>
        </w:tc>
        <w:tc>
          <w:tcPr>
            <w:tcW w:w="7833" w:type="dxa"/>
            <w:gridSpan w:val="2"/>
            <w:vAlign w:val="center"/>
          </w:tcPr>
          <w:p>
            <w:pPr>
              <w:pStyle w:val="15"/>
              <w:spacing w:line="240" w:lineRule="auto"/>
              <w:rPr>
                <w:rFonts w:hint="default"/>
                <w:color w:val="auto"/>
                <w:highlight w:val="none"/>
              </w:rPr>
            </w:pPr>
            <w:r>
              <w:rPr>
                <w:rFonts w:hint="eastAsia"/>
                <w:color w:val="auto"/>
                <w:highlight w:val="none"/>
              </w:rPr>
              <w:t>静岡市葵区北安東地内</w:t>
            </w:r>
          </w:p>
        </w:tc>
      </w:tr>
      <w:tr>
        <w:trPr>
          <w:trHeight w:val="908" w:hRule="atLeast"/>
        </w:trPr>
        <w:tc>
          <w:tcPr>
            <w:tcW w:w="1413" w:type="dxa"/>
            <w:vMerge w:val="restart"/>
            <w:vAlign w:val="center"/>
          </w:tcPr>
          <w:p>
            <w:pPr>
              <w:pStyle w:val="0"/>
              <w:wordWrap w:val="0"/>
              <w:spacing w:line="240" w:lineRule="auto"/>
              <w:jc w:val="left"/>
              <w:rPr>
                <w:rFonts w:hint="default"/>
                <w:color w:val="auto"/>
                <w:highlight w:val="none"/>
              </w:rPr>
            </w:pPr>
            <w:r>
              <w:rPr>
                <w:rFonts w:hint="eastAsia"/>
                <w:color w:val="auto"/>
                <w:highlight w:val="none"/>
              </w:rPr>
              <w:t>工事概要等</w:t>
            </w:r>
          </w:p>
        </w:tc>
        <w:tc>
          <w:tcPr>
            <w:tcW w:w="127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tabs>
                <w:tab w:val="left" w:leader="none" w:pos="1020"/>
              </w:tabs>
              <w:spacing w:line="240" w:lineRule="auto"/>
              <w:jc w:val="center"/>
              <w:rPr>
                <w:rFonts w:hint="default"/>
                <w:color w:val="auto"/>
                <w:highlight w:val="none"/>
              </w:rPr>
            </w:pPr>
            <w:r>
              <w:rPr>
                <w:rFonts w:hint="eastAsia"/>
                <w:color w:val="auto"/>
                <w:highlight w:val="none"/>
              </w:rPr>
              <w:t>概要</w:t>
            </w:r>
          </w:p>
        </w:tc>
        <w:tc>
          <w:tcPr>
            <w:tcW w:w="6557"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300" w:lineRule="exact"/>
              <w:rPr>
                <w:rFonts w:hint="default"/>
                <w:color w:val="auto"/>
                <w:highlight w:val="none"/>
              </w:rPr>
            </w:pPr>
            <w:r>
              <w:rPr>
                <w:rFonts w:hint="eastAsia"/>
                <w:color w:val="auto"/>
                <w:highlight w:val="none"/>
              </w:rPr>
              <w:t>○北館　５階の空調機を更新する。</w:t>
            </w:r>
          </w:p>
          <w:p>
            <w:pPr>
              <w:pStyle w:val="0"/>
              <w:spacing w:line="300" w:lineRule="exact"/>
              <w:rPr>
                <w:rFonts w:hint="default"/>
                <w:color w:val="auto"/>
                <w:highlight w:val="none"/>
              </w:rPr>
            </w:pPr>
            <w:r>
              <w:rPr>
                <w:rFonts w:hint="eastAsia"/>
                <w:color w:val="auto"/>
                <w:highlight w:val="none"/>
              </w:rPr>
              <w:t>○本館　スプリンクラーアラーム弁を更新する。</w:t>
            </w:r>
          </w:p>
          <w:p>
            <w:pPr>
              <w:pStyle w:val="0"/>
              <w:spacing w:line="300" w:lineRule="exact"/>
              <w:rPr>
                <w:rFonts w:hint="default"/>
                <w:color w:val="auto"/>
                <w:highlight w:val="none"/>
              </w:rPr>
            </w:pPr>
            <w:r>
              <w:rPr>
                <w:rFonts w:hint="eastAsia"/>
                <w:color w:val="auto"/>
                <w:highlight w:val="none"/>
              </w:rPr>
              <w:t>○本館　屋外消火栓設備を更新する。</w:t>
            </w:r>
          </w:p>
        </w:tc>
      </w:tr>
      <w:tr>
        <w:trPr>
          <w:trHeight w:val="298" w:hRule="atLeast"/>
        </w:trPr>
        <w:tc>
          <w:tcPr>
            <w:tcW w:w="1413" w:type="dxa"/>
            <w:vMerge w:val="continue"/>
            <w:vAlign w:val="center"/>
          </w:tcPr>
          <w:p>
            <w:pPr>
              <w:pStyle w:val="0"/>
              <w:rPr>
                <w:rFonts w:hint="eastAsia"/>
              </w:rPr>
            </w:pPr>
          </w:p>
        </w:tc>
        <w:tc>
          <w:tcPr>
            <w:tcW w:w="1276"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color w:val="auto"/>
                <w:highlight w:val="none"/>
              </w:rPr>
            </w:pPr>
            <w:r>
              <w:rPr>
                <w:rFonts w:hint="eastAsia"/>
                <w:color w:val="auto"/>
                <w:highlight w:val="none"/>
              </w:rPr>
              <w:t>構造規模等</w:t>
            </w:r>
          </w:p>
        </w:tc>
        <w:tc>
          <w:tcPr>
            <w:tcW w:w="655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rPr>
                <w:rFonts w:hint="eastAsia"/>
                <w:color w:val="auto"/>
                <w:highlight w:val="none"/>
              </w:rPr>
            </w:pPr>
            <w:r>
              <w:rPr>
                <w:rFonts w:hint="eastAsia"/>
                <w:color w:val="auto"/>
                <w:highlight w:val="none"/>
              </w:rPr>
              <w:t>○北館　鉄骨鉄筋コンクリート造　地上６階地下１階</w:t>
            </w:r>
          </w:p>
          <w:p>
            <w:pPr>
              <w:pStyle w:val="0"/>
              <w:spacing w:line="300" w:lineRule="exact"/>
              <w:rPr>
                <w:rFonts w:hint="eastAsia"/>
                <w:color w:val="auto"/>
                <w:highlight w:val="none"/>
              </w:rPr>
            </w:pPr>
            <w:r>
              <w:rPr>
                <w:rFonts w:hint="eastAsia"/>
                <w:color w:val="auto"/>
                <w:highlight w:val="none"/>
              </w:rPr>
              <w:t>○本館　鉄骨鉄筋コンクリート造　地上７階地下１階</w:t>
            </w:r>
          </w:p>
        </w:tc>
      </w:tr>
      <w:tr>
        <w:trPr/>
        <w:tc>
          <w:tcPr>
            <w:tcW w:w="1413" w:type="dxa"/>
            <w:vAlign w:val="top"/>
          </w:tcPr>
          <w:p>
            <w:pPr>
              <w:pStyle w:val="0"/>
              <w:wordWrap w:val="0"/>
              <w:spacing w:line="240" w:lineRule="auto"/>
              <w:jc w:val="left"/>
              <w:rPr>
                <w:rFonts w:hint="default"/>
                <w:color w:val="auto"/>
                <w:highlight w:val="none"/>
              </w:rPr>
            </w:pPr>
            <w:r>
              <w:rPr>
                <w:rFonts w:hint="eastAsia"/>
                <w:color w:val="auto"/>
                <w:highlight w:val="none"/>
              </w:rPr>
              <w:t>工　　期</w:t>
            </w:r>
          </w:p>
        </w:tc>
        <w:tc>
          <w:tcPr>
            <w:tcW w:w="7833" w:type="dxa"/>
            <w:gridSpan w:val="2"/>
            <w:vAlign w:val="top"/>
          </w:tcPr>
          <w:p>
            <w:pPr>
              <w:pStyle w:val="0"/>
              <w:spacing w:line="240" w:lineRule="auto"/>
              <w:rPr>
                <w:rFonts w:hint="default"/>
                <w:color w:val="auto"/>
                <w:highlight w:val="none"/>
              </w:rPr>
            </w:pPr>
            <w:r>
              <w:rPr>
                <w:rFonts w:hint="eastAsia"/>
                <w:color w:val="auto"/>
                <w:highlight w:val="none"/>
              </w:rPr>
              <w:t>契約締結の翌日から令和６年３月</w:t>
            </w:r>
            <w:r>
              <w:rPr>
                <w:rFonts w:hint="eastAsia"/>
                <w:color w:val="auto"/>
                <w:highlight w:val="none"/>
              </w:rPr>
              <w:t>15</w:t>
            </w:r>
            <w:r>
              <w:rPr>
                <w:rFonts w:hint="eastAsia"/>
                <w:color w:val="auto"/>
                <w:highlight w:val="none"/>
              </w:rPr>
              <w:t>日限り</w:t>
            </w:r>
          </w:p>
        </w:tc>
      </w:tr>
    </w:tbl>
    <w:p>
      <w:pPr>
        <w:pStyle w:val="0"/>
        <w:wordWrap w:val="0"/>
        <w:jc w:val="left"/>
        <w:rPr>
          <w:rFonts w:hint="default"/>
          <w:color w:val="auto"/>
          <w:highlight w:val="none"/>
        </w:rPr>
      </w:pPr>
    </w:p>
    <w:p>
      <w:pPr>
        <w:pStyle w:val="0"/>
        <w:wordWrap w:val="0"/>
        <w:jc w:val="left"/>
        <w:rPr>
          <w:rFonts w:hint="default"/>
          <w:color w:val="auto"/>
          <w:highlight w:val="none"/>
        </w:rPr>
      </w:pPr>
      <w:r>
        <w:rPr>
          <w:rFonts w:hint="eastAsia"/>
          <w:color w:val="auto"/>
          <w:highlight w:val="none"/>
        </w:rPr>
        <w:t>１－５　入札に参加する者に必要な資格に関する事項</w:t>
      </w:r>
    </w:p>
    <w:p>
      <w:pPr>
        <w:pStyle w:val="0"/>
        <w:wordWrap w:val="0"/>
        <w:ind w:right="70"/>
        <w:jc w:val="right"/>
        <w:rPr>
          <w:rFonts w:hint="default"/>
          <w:color w:val="auto"/>
          <w:highlight w:val="none"/>
        </w:rPr>
      </w:pPr>
      <w:r>
        <w:rPr>
          <w:rFonts w:hint="eastAsia"/>
          <w:color w:val="auto"/>
          <w:highlight w:val="none"/>
        </w:rPr>
        <w:t>　静岡県における建設工事競争入札参加資格の認定を受けている者のうち、次に掲げる条件をすべて満足</w:t>
      </w:r>
    </w:p>
    <w:p>
      <w:pPr>
        <w:pStyle w:val="0"/>
        <w:ind w:right="830"/>
        <w:rPr>
          <w:rFonts w:hint="default"/>
          <w:color w:val="auto"/>
          <w:highlight w:val="none"/>
        </w:rPr>
      </w:pPr>
      <w:r>
        <w:rPr>
          <w:rFonts w:hint="eastAsia"/>
          <w:color w:val="auto"/>
          <w:highlight w:val="none"/>
        </w:rPr>
        <w:t>していることについての確認を受けた者であること。</w:t>
      </w:r>
    </w:p>
    <w:tbl>
      <w:tblPr>
        <w:tblStyle w:val="30"/>
        <w:tblW w:w="9288" w:type="dxa"/>
        <w:tblInd w:w="0" w:type="dxa"/>
        <w:tblLayout w:type="fixed"/>
        <w:tblLook w:firstRow="1" w:lastRow="1" w:firstColumn="1" w:lastColumn="1" w:noHBand="0" w:noVBand="0" w:val="01E0"/>
      </w:tblPr>
      <w:tblGrid>
        <w:gridCol w:w="2808"/>
        <w:gridCol w:w="6480"/>
      </w:tblGrid>
      <w:tr>
        <w:trPr/>
        <w:tc>
          <w:tcPr>
            <w:tcW w:w="2808" w:type="dxa"/>
            <w:vAlign w:val="top"/>
          </w:tcPr>
          <w:p>
            <w:pPr>
              <w:pStyle w:val="0"/>
              <w:jc w:val="center"/>
              <w:rPr>
                <w:rFonts w:hint="default"/>
                <w:color w:val="auto"/>
                <w:highlight w:val="none"/>
              </w:rPr>
            </w:pPr>
            <w:r>
              <w:rPr>
                <w:rFonts w:hint="eastAsia"/>
                <w:color w:val="auto"/>
                <w:highlight w:val="none"/>
              </w:rPr>
              <w:t>条　　　件</w:t>
            </w:r>
          </w:p>
        </w:tc>
        <w:tc>
          <w:tcPr>
            <w:tcW w:w="6480" w:type="dxa"/>
            <w:vAlign w:val="top"/>
          </w:tcPr>
          <w:p>
            <w:pPr>
              <w:pStyle w:val="0"/>
              <w:wordWrap w:val="0"/>
              <w:jc w:val="center"/>
              <w:rPr>
                <w:rFonts w:hint="default"/>
                <w:color w:val="auto"/>
                <w:highlight w:val="none"/>
              </w:rPr>
            </w:pPr>
            <w:r>
              <w:rPr>
                <w:rFonts w:hint="eastAsia"/>
                <w:color w:val="auto"/>
                <w:highlight w:val="none"/>
              </w:rPr>
              <w:t>左記の詳細</w:t>
            </w:r>
          </w:p>
        </w:tc>
      </w:tr>
      <w:tr>
        <w:trPr/>
        <w:tc>
          <w:tcPr>
            <w:tcW w:w="2808" w:type="dxa"/>
            <w:vAlign w:val="top"/>
          </w:tcPr>
          <w:p>
            <w:pPr>
              <w:pStyle w:val="0"/>
              <w:wordWrap w:val="0"/>
              <w:ind w:left="190" w:hanging="190" w:hangingChars="100"/>
              <w:rPr>
                <w:rFonts w:hint="default"/>
                <w:color w:val="auto"/>
                <w:highlight w:val="none"/>
              </w:rPr>
            </w:pPr>
            <w:r>
              <w:rPr>
                <w:rFonts w:hint="eastAsia"/>
                <w:color w:val="auto"/>
                <w:highlight w:val="none"/>
              </w:rPr>
              <w:t>①静岡県建設工事競争入札参加資格の認定業種</w:t>
            </w:r>
          </w:p>
        </w:tc>
        <w:tc>
          <w:tcPr>
            <w:tcW w:w="6480" w:type="dxa"/>
            <w:vAlign w:val="top"/>
          </w:tcPr>
          <w:p>
            <w:pPr>
              <w:pStyle w:val="0"/>
              <w:autoSpaceDE w:val="0"/>
              <w:autoSpaceDN w:val="0"/>
              <w:adjustRightInd w:val="0"/>
              <w:spacing w:line="240" w:lineRule="auto"/>
              <w:ind w:right="-171" w:rightChars="-90"/>
              <w:jc w:val="left"/>
              <w:rPr>
                <w:rFonts w:hint="default"/>
                <w:color w:val="auto"/>
                <w:highlight w:val="none"/>
              </w:rPr>
            </w:pPr>
            <w:r>
              <w:rPr>
                <w:rFonts w:hint="eastAsia"/>
                <w:color w:val="auto"/>
                <w:highlight w:val="none"/>
              </w:rPr>
              <w:t>管工事かつＡ等級に格付けされたもの</w:t>
            </w:r>
          </w:p>
        </w:tc>
      </w:tr>
      <w:tr>
        <w:trPr/>
        <w:tc>
          <w:tcPr>
            <w:tcW w:w="2808" w:type="dxa"/>
            <w:vAlign w:val="top"/>
          </w:tcPr>
          <w:p>
            <w:pPr>
              <w:pStyle w:val="0"/>
              <w:wordWrap w:val="0"/>
              <w:ind w:left="190" w:hanging="190" w:hangingChars="100"/>
              <w:rPr>
                <w:rFonts w:hint="default"/>
                <w:color w:val="auto"/>
                <w:highlight w:val="none"/>
              </w:rPr>
            </w:pPr>
            <w:r>
              <w:rPr>
                <w:rFonts w:hint="eastAsia"/>
                <w:color w:val="auto"/>
                <w:highlight w:val="none"/>
              </w:rPr>
              <w:t>②許可の種類</w:t>
            </w:r>
          </w:p>
        </w:tc>
        <w:tc>
          <w:tcPr>
            <w:tcW w:w="6480" w:type="dxa"/>
            <w:vAlign w:val="top"/>
          </w:tcPr>
          <w:p>
            <w:pPr>
              <w:pStyle w:val="0"/>
              <w:wordWrap w:val="0"/>
              <w:rPr>
                <w:rFonts w:hint="default"/>
                <w:color w:val="auto"/>
                <w:highlight w:val="none"/>
              </w:rPr>
            </w:pPr>
            <w:r>
              <w:rPr>
                <w:rFonts w:hint="eastAsia"/>
                <w:color w:val="auto"/>
                <w:highlight w:val="none"/>
              </w:rPr>
              <w:t>管工事業に係る特定建設業の許可</w:t>
            </w:r>
          </w:p>
        </w:tc>
      </w:tr>
      <w:tr>
        <w:trPr/>
        <w:tc>
          <w:tcPr>
            <w:tcW w:w="2808" w:type="dxa"/>
            <w:vAlign w:val="top"/>
          </w:tcPr>
          <w:p>
            <w:pPr>
              <w:pStyle w:val="0"/>
              <w:wordWrap w:val="0"/>
              <w:ind w:left="190" w:hanging="190" w:hangingChars="100"/>
              <w:rPr>
                <w:rFonts w:hint="default"/>
                <w:color w:val="auto"/>
                <w:highlight w:val="none"/>
              </w:rPr>
            </w:pPr>
            <w:r>
              <w:rPr>
                <w:rFonts w:hint="eastAsia"/>
                <w:color w:val="auto"/>
                <w:highlight w:val="none"/>
              </w:rPr>
              <w:t>③営業所の所在地</w:t>
            </w:r>
          </w:p>
        </w:tc>
        <w:tc>
          <w:tcPr>
            <w:tcW w:w="6480" w:type="dxa"/>
            <w:vAlign w:val="top"/>
          </w:tcPr>
          <w:p>
            <w:pPr>
              <w:pStyle w:val="0"/>
              <w:wordWrap w:val="0"/>
              <w:rPr>
                <w:rFonts w:hint="default"/>
                <w:color w:val="auto"/>
                <w:highlight w:val="none"/>
              </w:rPr>
            </w:pPr>
            <w:r>
              <w:rPr>
                <w:rFonts w:hint="eastAsia"/>
                <w:color w:val="auto"/>
                <w:highlight w:val="none"/>
              </w:rPr>
              <w:t>建設業法（昭和</w:t>
            </w:r>
            <w:r>
              <w:rPr>
                <w:rFonts w:hint="eastAsia"/>
                <w:color w:val="auto"/>
                <w:highlight w:val="none"/>
              </w:rPr>
              <w:t>24</w:t>
            </w:r>
            <w:r>
              <w:rPr>
                <w:rFonts w:hint="eastAsia"/>
                <w:color w:val="auto"/>
                <w:highlight w:val="none"/>
              </w:rPr>
              <w:t>年法律第</w:t>
            </w:r>
            <w:r>
              <w:rPr>
                <w:rFonts w:hint="eastAsia"/>
                <w:color w:val="auto"/>
                <w:highlight w:val="none"/>
              </w:rPr>
              <w:t>100</w:t>
            </w:r>
            <w:r>
              <w:rPr>
                <w:rFonts w:hint="eastAsia"/>
                <w:color w:val="auto"/>
                <w:highlight w:val="none"/>
              </w:rPr>
              <w:t>号）第３条第１項に規定する営業所が静岡県内にあり、当該営業所が管工事の静岡県建設工事の入札参加資格を有していること（当該業種の入札及び請負契約に関する権限等の委任を受けていること）。</w:t>
            </w:r>
          </w:p>
        </w:tc>
      </w:tr>
      <w:tr>
        <w:trPr/>
        <w:tc>
          <w:tcPr>
            <w:tcW w:w="2808" w:type="dxa"/>
            <w:vAlign w:val="top"/>
          </w:tcPr>
          <w:p>
            <w:pPr>
              <w:pStyle w:val="0"/>
              <w:wordWrap w:val="0"/>
              <w:ind w:left="190" w:hanging="190" w:hangingChars="100"/>
              <w:rPr>
                <w:rFonts w:hint="default"/>
                <w:color w:val="auto"/>
                <w:highlight w:val="none"/>
              </w:rPr>
            </w:pPr>
            <w:r>
              <w:rPr>
                <w:rFonts w:hint="eastAsia"/>
                <w:color w:val="auto"/>
                <w:highlight w:val="none"/>
              </w:rPr>
              <w:t>④経営事項審査の総合評定値</w:t>
            </w:r>
          </w:p>
        </w:tc>
        <w:tc>
          <w:tcPr>
            <w:tcW w:w="6480" w:type="dxa"/>
            <w:vAlign w:val="top"/>
          </w:tcPr>
          <w:p>
            <w:pPr>
              <w:pStyle w:val="18"/>
              <w:ind w:left="0" w:leftChars="0"/>
              <w:rPr>
                <w:rFonts w:hint="default"/>
                <w:color w:val="auto"/>
                <w:highlight w:val="none"/>
              </w:rPr>
            </w:pPr>
            <w:r>
              <w:rPr>
                <w:rFonts w:hint="eastAsia"/>
                <w:color w:val="auto"/>
                <w:highlight w:val="none"/>
              </w:rPr>
              <w:t>管工事に係る経営事項審査結果（審査基準日が入札日より１年７か月以内のもの）の総合評定値</w:t>
            </w:r>
            <w:r>
              <w:rPr>
                <w:rFonts w:hint="eastAsia"/>
                <w:color w:val="auto"/>
                <w:highlight w:val="none"/>
              </w:rPr>
              <w:t>900</w:t>
            </w:r>
            <w:r>
              <w:rPr>
                <w:rFonts w:hint="eastAsia"/>
                <w:color w:val="auto"/>
                <w:highlight w:val="none"/>
              </w:rPr>
              <w:t>点以上であること。</w:t>
            </w:r>
          </w:p>
        </w:tc>
      </w:tr>
      <w:tr>
        <w:trPr/>
        <w:tc>
          <w:tcPr>
            <w:tcW w:w="2808" w:type="dxa"/>
            <w:vAlign w:val="top"/>
          </w:tcPr>
          <w:p>
            <w:pPr>
              <w:pStyle w:val="0"/>
              <w:wordWrap w:val="0"/>
              <w:ind w:left="190" w:hanging="190" w:hangingChars="100"/>
              <w:rPr>
                <w:rFonts w:hint="default"/>
                <w:color w:val="auto"/>
                <w:highlight w:val="none"/>
              </w:rPr>
            </w:pPr>
            <w:r>
              <w:rPr>
                <w:rFonts w:hint="eastAsia"/>
                <w:color w:val="auto"/>
                <w:highlight w:val="none"/>
              </w:rPr>
              <w:t>⑤同種業務の施工実績</w:t>
            </w:r>
          </w:p>
        </w:tc>
        <w:tc>
          <w:tcPr>
            <w:tcW w:w="6480" w:type="dxa"/>
            <w:vAlign w:val="top"/>
          </w:tcPr>
          <w:p>
            <w:pPr>
              <w:pStyle w:val="0"/>
              <w:rPr>
                <w:rFonts w:hint="default"/>
                <w:color w:val="auto"/>
                <w:highlight w:val="none"/>
              </w:rPr>
            </w:pPr>
            <w:r>
              <w:rPr>
                <w:rFonts w:hint="eastAsia"/>
                <w:color w:val="auto"/>
                <w:highlight w:val="none"/>
              </w:rPr>
              <w:t>過去業務の施工実績として、用途が総合病院※１で、新築、増築並びに改修に係る管工事を施工した実績※２を有すること。ただし、平成</w:t>
            </w:r>
            <w:r>
              <w:rPr>
                <w:rFonts w:hint="default"/>
                <w:color w:val="auto"/>
                <w:highlight w:val="none"/>
              </w:rPr>
              <w:t>2</w:t>
            </w:r>
            <w:r>
              <w:rPr>
                <w:rFonts w:hint="eastAsia"/>
                <w:color w:val="auto"/>
                <w:highlight w:val="none"/>
              </w:rPr>
              <w:t>0</w:t>
            </w:r>
            <w:r>
              <w:rPr>
                <w:rFonts w:hint="default"/>
                <w:color w:val="auto"/>
                <w:highlight w:val="none"/>
              </w:rPr>
              <w:t>年４月１日以降に完成引渡しが済んでいるものに限</w:t>
            </w:r>
            <w:r>
              <w:rPr>
                <w:rFonts w:hint="eastAsia"/>
                <w:color w:val="auto"/>
                <w:highlight w:val="none"/>
              </w:rPr>
              <w:t>る。</w:t>
            </w:r>
          </w:p>
          <w:p>
            <w:pPr>
              <w:pStyle w:val="0"/>
              <w:ind w:left="380" w:right="0" w:rightChars="0" w:hanging="380" w:hangingChars="200"/>
              <w:rPr>
                <w:rFonts w:hint="default"/>
                <w:color w:val="auto"/>
                <w:highlight w:val="none"/>
              </w:rPr>
            </w:pPr>
            <w:r>
              <w:rPr>
                <w:rFonts w:hint="eastAsia"/>
                <w:color w:val="auto"/>
                <w:highlight w:val="none"/>
              </w:rPr>
              <w:t>※１　</w:t>
            </w:r>
            <w:r>
              <w:rPr>
                <w:rFonts w:hint="eastAsia"/>
                <w:color w:val="auto"/>
                <w:highlight w:val="none"/>
              </w:rPr>
              <w:t xml:space="preserve"> </w:t>
            </w:r>
            <w:r>
              <w:rPr>
                <w:rFonts w:hint="eastAsia"/>
                <w:color w:val="auto"/>
                <w:highlight w:val="none"/>
              </w:rPr>
              <w:t>総合病院とは、許可病床数が</w:t>
            </w:r>
            <w:r>
              <w:rPr>
                <w:rFonts w:hint="eastAsia"/>
                <w:color w:val="auto"/>
                <w:highlight w:val="none"/>
              </w:rPr>
              <w:t>700</w:t>
            </w:r>
            <w:r>
              <w:rPr>
                <w:rFonts w:hint="default"/>
                <w:color w:val="auto"/>
                <w:highlight w:val="none"/>
              </w:rPr>
              <w:t>床以上で、内科、外科、産婦人科、眼科</w:t>
            </w:r>
            <w:r>
              <w:rPr>
                <w:rFonts w:hint="eastAsia"/>
                <w:color w:val="auto"/>
                <w:highlight w:val="none"/>
              </w:rPr>
              <w:t>及び耳鼻いんこう科の診療科を持つものとする。</w:t>
            </w:r>
          </w:p>
          <w:p>
            <w:pPr>
              <w:pStyle w:val="0"/>
              <w:ind w:left="380" w:right="0" w:rightChars="0" w:hanging="380" w:hangingChars="200"/>
              <w:rPr>
                <w:rFonts w:hint="default"/>
                <w:color w:val="auto"/>
                <w:highlight w:val="none"/>
              </w:rPr>
            </w:pPr>
            <w:r>
              <w:rPr>
                <w:rFonts w:hint="eastAsia"/>
                <w:color w:val="auto"/>
                <w:highlight w:val="none"/>
              </w:rPr>
              <w:t>※２　施工した実績とは、医療行為を行う施設を指し</w:t>
            </w:r>
            <w:bookmarkStart w:id="0" w:name="_GoBack"/>
            <w:bookmarkEnd w:id="0"/>
            <w:r>
              <w:rPr>
                <w:rFonts w:hint="eastAsia"/>
                <w:color w:val="auto"/>
                <w:highlight w:val="none"/>
              </w:rPr>
              <w:t>、事務棟や駐車場等の医療とは関係のない建築物に係る新築、増築または改修工事は施工した実績として認めない。</w:t>
            </w:r>
          </w:p>
          <w:p>
            <w:pPr>
              <w:pStyle w:val="0"/>
              <w:ind w:left="190" w:right="0" w:rightChars="0" w:hanging="190" w:hangingChars="100"/>
              <w:rPr>
                <w:rFonts w:hint="default"/>
                <w:color w:val="auto"/>
                <w:highlight w:val="none"/>
              </w:rPr>
            </w:pPr>
            <w:r>
              <w:rPr>
                <w:rFonts w:hint="eastAsia"/>
                <w:color w:val="auto"/>
                <w:highlight w:val="none"/>
              </w:rPr>
              <w:t>○</w:t>
            </w:r>
            <w:r>
              <w:rPr>
                <w:rFonts w:hint="default"/>
                <w:color w:val="auto"/>
                <w:highlight w:val="none"/>
              </w:rPr>
              <w:t xml:space="preserve"> </w:t>
            </w:r>
            <w:r>
              <w:rPr>
                <w:rFonts w:hint="eastAsia"/>
                <w:color w:val="auto"/>
                <w:highlight w:val="none"/>
              </w:rPr>
              <w:t>　</w:t>
            </w:r>
            <w:r>
              <w:rPr>
                <w:rFonts w:hint="default"/>
                <w:color w:val="auto"/>
                <w:highlight w:val="none"/>
              </w:rPr>
              <w:t>同種業務の施工実績を確認できる以下の書類を入札後に提出する入札</w:t>
            </w:r>
            <w:r>
              <w:rPr>
                <w:rFonts w:hint="eastAsia"/>
                <w:color w:val="auto"/>
                <w:highlight w:val="none"/>
              </w:rPr>
              <w:t>参加資格確認資料に添付すること。</w:t>
            </w:r>
          </w:p>
          <w:p>
            <w:pPr>
              <w:pStyle w:val="0"/>
              <w:ind w:left="190" w:hanging="190" w:hangingChars="100"/>
              <w:rPr>
                <w:rFonts w:hint="default"/>
                <w:color w:val="auto"/>
                <w:highlight w:val="none"/>
              </w:rPr>
            </w:pPr>
            <w:r>
              <w:rPr>
                <w:rFonts w:hint="eastAsia"/>
                <w:color w:val="auto"/>
                <w:highlight w:val="none"/>
              </w:rPr>
              <w:t>・入札公告（入札後審査型・共通事項）（以下「共通事項」という。）２－２に記載されているもの。</w:t>
            </w:r>
          </w:p>
          <w:p>
            <w:pPr>
              <w:pStyle w:val="0"/>
              <w:ind w:left="190" w:hanging="190" w:hangingChars="100"/>
              <w:rPr>
                <w:rFonts w:hint="default"/>
                <w:color w:val="auto"/>
                <w:highlight w:val="none"/>
              </w:rPr>
            </w:pPr>
            <w:r>
              <w:rPr>
                <w:rFonts w:hint="eastAsia"/>
                <w:color w:val="auto"/>
                <w:highlight w:val="none"/>
              </w:rPr>
              <w:t>・当該工事の概要が記された設計図書の写し等（必要な場合）</w:t>
            </w:r>
          </w:p>
        </w:tc>
      </w:tr>
      <w:tr>
        <w:trPr/>
        <w:tc>
          <w:tcPr>
            <w:tcW w:w="2808" w:type="dxa"/>
            <w:vAlign w:val="top"/>
          </w:tcPr>
          <w:p>
            <w:pPr>
              <w:pStyle w:val="0"/>
              <w:wordWrap w:val="0"/>
              <w:ind w:left="190" w:hanging="190" w:hangingChars="100"/>
              <w:rPr>
                <w:rFonts w:hint="default"/>
                <w:color w:val="auto"/>
                <w:highlight w:val="none"/>
              </w:rPr>
            </w:pPr>
            <w:r>
              <w:rPr>
                <w:rFonts w:hint="eastAsia"/>
                <w:color w:val="auto"/>
                <w:highlight w:val="none"/>
              </w:rPr>
              <w:t>⑥右に掲げる基準を満たす主任技術者又は監理技術者を当該工事に配置できること。</w:t>
            </w:r>
          </w:p>
        </w:tc>
        <w:tc>
          <w:tcPr>
            <w:tcW w:w="6480" w:type="dxa"/>
            <w:vAlign w:val="top"/>
          </w:tcPr>
          <w:p>
            <w:pPr>
              <w:pStyle w:val="0"/>
              <w:rPr>
                <w:rFonts w:hint="default"/>
                <w:color w:val="auto"/>
                <w:highlight w:val="none"/>
              </w:rPr>
            </w:pPr>
            <w:r>
              <w:rPr>
                <w:rFonts w:hint="eastAsia"/>
                <w:color w:val="auto"/>
                <w:highlight w:val="none"/>
              </w:rPr>
              <w:t>・入札執行日以前に３か月以上の雇用関係があること。（専任の技術者を条件とする場合。専任の技術者は請負金額</w:t>
            </w:r>
            <w:r>
              <w:rPr>
                <w:rFonts w:hint="eastAsia"/>
                <w:color w:val="auto"/>
                <w:highlight w:val="none"/>
              </w:rPr>
              <w:t>4,000</w:t>
            </w:r>
            <w:r>
              <w:rPr>
                <w:rFonts w:hint="eastAsia"/>
                <w:color w:val="auto"/>
                <w:highlight w:val="none"/>
              </w:rPr>
              <w:t>万円（建築一式工事は</w:t>
            </w:r>
            <w:r>
              <w:rPr>
                <w:rFonts w:hint="eastAsia"/>
                <w:color w:val="auto"/>
                <w:highlight w:val="none"/>
              </w:rPr>
              <w:t>8,000</w:t>
            </w:r>
            <w:r>
              <w:rPr>
                <w:rFonts w:hint="eastAsia"/>
                <w:color w:val="auto"/>
                <w:highlight w:val="none"/>
              </w:rPr>
              <w:t>万円）以上の場合必要。なお、専任の技術者のうち主任技術者にあっては、適正な施工が確保されつつ一定の要件を満たす場合、発注者の判断により、他工事の主任技術者（専任も含む）との兼務が可能となる場合がある。（以下、本公告及び入札公告「共通事項」において同じ。））</w:t>
            </w:r>
          </w:p>
          <w:p>
            <w:pPr>
              <w:pStyle w:val="0"/>
              <w:rPr>
                <w:rFonts w:hint="default"/>
                <w:color w:val="auto"/>
                <w:highlight w:val="none"/>
              </w:rPr>
            </w:pPr>
            <w:r>
              <w:rPr>
                <w:rFonts w:hint="eastAsia"/>
                <w:color w:val="auto"/>
                <w:highlight w:val="none"/>
              </w:rPr>
              <w:t>・監理技術者資格者証（管）の交付を受けている者で監理技術者講習を受講した者（下請契約の合計が</w:t>
            </w:r>
            <w:r>
              <w:rPr>
                <w:rFonts w:hint="eastAsia"/>
                <w:color w:val="auto"/>
                <w:highlight w:val="none"/>
              </w:rPr>
              <w:t>4,500</w:t>
            </w:r>
            <w:r>
              <w:rPr>
                <w:rFonts w:hint="eastAsia"/>
                <w:color w:val="auto"/>
                <w:highlight w:val="none"/>
              </w:rPr>
              <w:t>万円（建築一式工事の場合は</w:t>
            </w:r>
            <w:r>
              <w:rPr>
                <w:rFonts w:hint="eastAsia"/>
                <w:color w:val="auto"/>
                <w:highlight w:val="none"/>
              </w:rPr>
              <w:t>7,000</w:t>
            </w:r>
            <w:r>
              <w:rPr>
                <w:rFonts w:hint="eastAsia"/>
                <w:color w:val="auto"/>
                <w:highlight w:val="none"/>
              </w:rPr>
              <w:t>万円）以上の場合は監理技術者を条件とする）</w:t>
            </w:r>
          </w:p>
          <w:p>
            <w:pPr>
              <w:pStyle w:val="0"/>
              <w:ind w:firstLine="190" w:firstLineChars="100"/>
              <w:rPr>
                <w:rFonts w:hint="default"/>
                <w:color w:val="auto"/>
                <w:highlight w:val="none"/>
              </w:rPr>
            </w:pPr>
            <w:r>
              <w:rPr>
                <w:rFonts w:hint="eastAsia"/>
                <w:color w:val="auto"/>
                <w:highlight w:val="none"/>
              </w:rPr>
              <w:t>なお、建設業法第</w:t>
            </w:r>
            <w:r>
              <w:rPr>
                <w:rFonts w:hint="eastAsia"/>
                <w:color w:val="auto"/>
                <w:highlight w:val="none"/>
              </w:rPr>
              <w:t>26</w:t>
            </w:r>
            <w:r>
              <w:rPr>
                <w:rFonts w:hint="eastAsia"/>
                <w:color w:val="auto"/>
                <w:highlight w:val="none"/>
              </w:rPr>
              <w:t>条第３項ただし書の規定の適用を受ける監理技術者にあっては、監理技術者を補佐する者を置き、適正な施工が確保されつつ一定の要件を満たす場合、発注者の判断により、他工事の監理技術者との兼務が可能となる場合がある。</w:t>
            </w:r>
          </w:p>
          <w:p>
            <w:pPr>
              <w:pStyle w:val="25"/>
              <w:numPr>
                <w:ilvl w:val="0"/>
                <w:numId w:val="1"/>
              </w:numPr>
              <w:ind w:left="198" w:leftChars="0" w:hanging="198"/>
              <w:rPr>
                <w:rFonts w:hint="default"/>
                <w:color w:val="auto"/>
                <w:highlight w:val="none"/>
              </w:rPr>
            </w:pPr>
            <w:r>
              <w:rPr>
                <w:rFonts w:hint="eastAsia"/>
                <w:color w:val="auto"/>
                <w:highlight w:val="none"/>
              </w:rPr>
              <w:t>　以下の書類を入札後に提出する入札参加資格確認資料に添付すること。</w:t>
            </w:r>
          </w:p>
          <w:p>
            <w:pPr>
              <w:pStyle w:val="0"/>
              <w:rPr>
                <w:rFonts w:hint="default"/>
                <w:color w:val="auto"/>
                <w:highlight w:val="none"/>
              </w:rPr>
            </w:pPr>
            <w:r>
              <w:rPr>
                <w:rFonts w:hint="eastAsia"/>
                <w:color w:val="auto"/>
                <w:highlight w:val="none"/>
              </w:rPr>
              <w:t>・入札公告「共通事項」２－２に記載されているもの。</w:t>
            </w:r>
          </w:p>
          <w:p>
            <w:pPr>
              <w:pStyle w:val="0"/>
              <w:rPr>
                <w:rFonts w:hint="default"/>
                <w:color w:val="auto"/>
                <w:highlight w:val="none"/>
              </w:rPr>
            </w:pPr>
            <w:r>
              <w:rPr>
                <w:rFonts w:hint="eastAsia"/>
                <w:color w:val="auto"/>
                <w:highlight w:val="none"/>
              </w:rPr>
              <w:t>・当該工事の概要が記された設計図書の写し等（必要な場合）</w:t>
            </w:r>
          </w:p>
        </w:tc>
      </w:tr>
      <w:tr>
        <w:trPr/>
        <w:tc>
          <w:tcPr>
            <w:tcW w:w="2808" w:type="dxa"/>
            <w:vAlign w:val="top"/>
          </w:tcPr>
          <w:p>
            <w:pPr>
              <w:pStyle w:val="0"/>
              <w:wordWrap w:val="0"/>
              <w:ind w:left="190" w:hanging="190" w:hangingChars="100"/>
              <w:rPr>
                <w:rFonts w:hint="default"/>
                <w:color w:val="auto"/>
                <w:highlight w:val="none"/>
              </w:rPr>
            </w:pPr>
            <w:r>
              <w:rPr>
                <w:rFonts w:hint="eastAsia"/>
                <w:color w:val="auto"/>
                <w:highlight w:val="none"/>
              </w:rPr>
              <w:t>⑦技術者の専任を要する工事においては、右に掲げる基準により専任できること。</w:t>
            </w:r>
          </w:p>
        </w:tc>
        <w:tc>
          <w:tcPr>
            <w:tcW w:w="6480" w:type="dxa"/>
            <w:vAlign w:val="top"/>
          </w:tcPr>
          <w:p>
            <w:pPr>
              <w:pStyle w:val="0"/>
              <w:rPr>
                <w:rFonts w:hint="default"/>
                <w:color w:val="auto"/>
                <w:highlight w:val="none"/>
              </w:rPr>
            </w:pPr>
            <w:r>
              <w:rPr>
                <w:rFonts w:hint="eastAsia"/>
                <w:color w:val="auto"/>
                <w:highlight w:val="none"/>
              </w:rPr>
              <w:t>１－６の入札日程に記載する開札日の翌日から起算して</w:t>
            </w:r>
            <w:r>
              <w:rPr>
                <w:rFonts w:hint="eastAsia"/>
                <w:color w:val="auto"/>
                <w:highlight w:val="none"/>
              </w:rPr>
              <w:t>20</w:t>
            </w:r>
            <w:r>
              <w:rPr>
                <w:rFonts w:hint="eastAsia"/>
                <w:color w:val="auto"/>
                <w:highlight w:val="none"/>
              </w:rPr>
              <w:t>日目から専任で配置できること（土曜日、日曜日及び祝日を含む。）。</w:t>
            </w:r>
          </w:p>
        </w:tc>
      </w:tr>
      <w:tr>
        <w:trPr/>
        <w:tc>
          <w:tcPr>
            <w:tcW w:w="2808" w:type="dxa"/>
            <w:vAlign w:val="top"/>
          </w:tcPr>
          <w:p>
            <w:pPr>
              <w:pStyle w:val="0"/>
              <w:wordWrap w:val="0"/>
              <w:ind w:left="190" w:hanging="190" w:hangingChars="100"/>
              <w:rPr>
                <w:rFonts w:hint="default"/>
                <w:color w:val="auto"/>
                <w:highlight w:val="none"/>
              </w:rPr>
            </w:pPr>
            <w:r>
              <w:rPr>
                <w:rFonts w:hint="eastAsia"/>
                <w:color w:val="auto"/>
                <w:highlight w:val="none"/>
              </w:rPr>
              <w:t>⑧右に掲げる設計業務等の受託者又は当該受託者と資本若しくは人事面において関連がある建設業者でないこと。</w:t>
            </w:r>
          </w:p>
        </w:tc>
        <w:tc>
          <w:tcPr>
            <w:tcW w:w="6480" w:type="dxa"/>
            <w:vAlign w:val="top"/>
          </w:tcPr>
          <w:p>
            <w:pPr>
              <w:pStyle w:val="0"/>
              <w:rPr>
                <w:rFonts w:hint="default"/>
                <w:color w:val="auto"/>
                <w:highlight w:val="none"/>
              </w:rPr>
            </w:pPr>
            <w:r>
              <w:rPr>
                <w:rFonts w:hint="eastAsia"/>
                <w:color w:val="auto"/>
                <w:highlight w:val="none"/>
              </w:rPr>
              <w:t>＜設計業務等の受託者＞</w:t>
            </w:r>
          </w:p>
          <w:p>
            <w:pPr>
              <w:pStyle w:val="0"/>
              <w:ind w:firstLine="190" w:firstLineChars="100"/>
              <w:rPr>
                <w:rFonts w:hint="default"/>
                <w:color w:val="auto"/>
                <w:highlight w:val="none"/>
              </w:rPr>
            </w:pPr>
            <w:r>
              <w:rPr>
                <w:rFonts w:hint="eastAsia"/>
                <w:color w:val="auto"/>
                <w:highlight w:val="none"/>
              </w:rPr>
              <w:t>愛知県名古屋市中村区名駅２丁目</w:t>
            </w:r>
            <w:r>
              <w:rPr>
                <w:rFonts w:hint="default"/>
                <w:color w:val="auto"/>
                <w:highlight w:val="none"/>
              </w:rPr>
              <w:t xml:space="preserve">45 </w:t>
            </w:r>
            <w:r>
              <w:rPr>
                <w:rFonts w:hint="default"/>
                <w:color w:val="auto"/>
                <w:highlight w:val="none"/>
              </w:rPr>
              <w:t>番７号</w:t>
            </w:r>
          </w:p>
          <w:p>
            <w:pPr>
              <w:pStyle w:val="0"/>
              <w:ind w:firstLine="190" w:firstLineChars="100"/>
              <w:rPr>
                <w:rFonts w:hint="default"/>
                <w:color w:val="auto"/>
                <w:highlight w:val="none"/>
              </w:rPr>
            </w:pPr>
            <w:r>
              <w:rPr>
                <w:rFonts w:hint="eastAsia"/>
                <w:color w:val="auto"/>
                <w:highlight w:val="none"/>
              </w:rPr>
              <w:t>株式会社横河建築設計事務所名古屋事務所</w:t>
            </w:r>
          </w:p>
          <w:p>
            <w:pPr>
              <w:pStyle w:val="0"/>
              <w:rPr>
                <w:rFonts w:hint="default"/>
                <w:color w:val="auto"/>
                <w:highlight w:val="none"/>
              </w:rPr>
            </w:pPr>
            <w:r>
              <w:rPr>
                <w:rFonts w:hint="eastAsia"/>
                <w:color w:val="auto"/>
                <w:highlight w:val="none"/>
              </w:rPr>
              <w:t>＜当該受託者と資本若しくは人事面において関連がある建設業者＞</w:t>
            </w:r>
          </w:p>
          <w:p>
            <w:pPr>
              <w:pStyle w:val="0"/>
              <w:rPr>
                <w:rFonts w:hint="default"/>
                <w:color w:val="auto"/>
                <w:highlight w:val="none"/>
              </w:rPr>
            </w:pPr>
            <w:r>
              <w:rPr>
                <w:rFonts w:hint="eastAsia"/>
                <w:color w:val="auto"/>
                <w:highlight w:val="none"/>
              </w:rPr>
              <w:t>①　</w:t>
            </w:r>
            <w:r>
              <w:rPr>
                <w:rFonts w:hint="default"/>
                <w:color w:val="auto"/>
                <w:highlight w:val="none"/>
              </w:rPr>
              <w:t>当該受託者の発行済株式総数の</w:t>
            </w:r>
            <w:r>
              <w:rPr>
                <w:rFonts w:hint="default"/>
                <w:color w:val="auto"/>
                <w:highlight w:val="none"/>
              </w:rPr>
              <w:t xml:space="preserve">100 </w:t>
            </w:r>
            <w:r>
              <w:rPr>
                <w:rFonts w:hint="default"/>
                <w:color w:val="auto"/>
                <w:highlight w:val="none"/>
              </w:rPr>
              <w:t>分の</w:t>
            </w:r>
            <w:r>
              <w:rPr>
                <w:rFonts w:hint="default"/>
                <w:color w:val="auto"/>
                <w:highlight w:val="none"/>
              </w:rPr>
              <w:t xml:space="preserve">50 </w:t>
            </w:r>
            <w:r>
              <w:rPr>
                <w:rFonts w:hint="default"/>
                <w:color w:val="auto"/>
                <w:highlight w:val="none"/>
              </w:rPr>
              <w:t>を超える株式を有し、又</w:t>
            </w:r>
          </w:p>
          <w:p>
            <w:pPr>
              <w:pStyle w:val="0"/>
              <w:ind w:firstLine="190" w:firstLineChars="100"/>
              <w:rPr>
                <w:rFonts w:hint="default"/>
                <w:color w:val="auto"/>
                <w:highlight w:val="none"/>
              </w:rPr>
            </w:pPr>
            <w:r>
              <w:rPr>
                <w:rFonts w:hint="eastAsia"/>
                <w:color w:val="auto"/>
                <w:highlight w:val="none"/>
              </w:rPr>
              <w:t>はその出資の総額の</w:t>
            </w:r>
            <w:r>
              <w:rPr>
                <w:rFonts w:hint="default"/>
                <w:color w:val="auto"/>
                <w:highlight w:val="none"/>
              </w:rPr>
              <w:t xml:space="preserve">100 </w:t>
            </w:r>
            <w:r>
              <w:rPr>
                <w:rFonts w:hint="default"/>
                <w:color w:val="auto"/>
                <w:highlight w:val="none"/>
              </w:rPr>
              <w:t>分の</w:t>
            </w:r>
            <w:r>
              <w:rPr>
                <w:rFonts w:hint="default"/>
                <w:color w:val="auto"/>
                <w:highlight w:val="none"/>
              </w:rPr>
              <w:t xml:space="preserve">50 </w:t>
            </w:r>
            <w:r>
              <w:rPr>
                <w:rFonts w:hint="default"/>
                <w:color w:val="auto"/>
                <w:highlight w:val="none"/>
              </w:rPr>
              <w:t>を超える出資をしている建設業者</w:t>
            </w:r>
          </w:p>
          <w:p>
            <w:pPr>
              <w:pStyle w:val="0"/>
              <w:rPr>
                <w:rFonts w:hint="default"/>
                <w:color w:val="auto"/>
                <w:highlight w:val="none"/>
              </w:rPr>
            </w:pPr>
            <w:r>
              <w:rPr>
                <w:rFonts w:hint="eastAsia"/>
                <w:color w:val="auto"/>
                <w:highlight w:val="none"/>
              </w:rPr>
              <w:t>②　</w:t>
            </w:r>
            <w:r>
              <w:rPr>
                <w:rFonts w:hint="default"/>
                <w:color w:val="auto"/>
                <w:highlight w:val="none"/>
              </w:rPr>
              <w:t>建設業者の代表権を有する役員が当該受託者の代表権を有する役員</w:t>
            </w:r>
          </w:p>
          <w:p>
            <w:pPr>
              <w:pStyle w:val="0"/>
              <w:ind w:firstLine="190" w:firstLineChars="100"/>
              <w:rPr>
                <w:rFonts w:hint="default"/>
                <w:color w:val="auto"/>
                <w:highlight w:val="none"/>
              </w:rPr>
            </w:pPr>
            <w:r>
              <w:rPr>
                <w:rFonts w:hint="eastAsia"/>
                <w:color w:val="auto"/>
                <w:highlight w:val="none"/>
              </w:rPr>
              <w:t>を兼ねている場合における当該建設業者</w:t>
            </w:r>
          </w:p>
        </w:tc>
      </w:tr>
      <w:tr>
        <w:trPr/>
        <w:tc>
          <w:tcPr>
            <w:tcW w:w="2808" w:type="dxa"/>
            <w:vAlign w:val="top"/>
          </w:tcPr>
          <w:p>
            <w:pPr>
              <w:pStyle w:val="0"/>
              <w:wordWrap w:val="0"/>
              <w:ind w:left="190" w:hanging="190" w:hangingChars="100"/>
              <w:rPr>
                <w:rFonts w:hint="default"/>
                <w:color w:val="auto"/>
                <w:highlight w:val="none"/>
              </w:rPr>
            </w:pPr>
            <w:r>
              <w:rPr>
                <w:rFonts w:hint="eastAsia"/>
                <w:color w:val="auto"/>
                <w:highlight w:val="none"/>
              </w:rPr>
              <w:t>⑨その他の条件</w:t>
            </w:r>
          </w:p>
        </w:tc>
        <w:tc>
          <w:tcPr>
            <w:tcW w:w="6480" w:type="dxa"/>
            <w:vAlign w:val="top"/>
          </w:tcPr>
          <w:p>
            <w:pPr>
              <w:pStyle w:val="0"/>
              <w:rPr>
                <w:rFonts w:hint="default"/>
                <w:color w:val="auto"/>
                <w:highlight w:val="none"/>
              </w:rPr>
            </w:pPr>
            <w:r>
              <w:rPr>
                <w:rFonts w:hint="eastAsia"/>
                <w:color w:val="auto"/>
                <w:highlight w:val="none"/>
              </w:rPr>
              <w:t>入札公告「共通事項」２－１記載のとおり</w:t>
            </w:r>
          </w:p>
        </w:tc>
      </w:tr>
    </w:tbl>
    <w:p>
      <w:pPr>
        <w:pStyle w:val="0"/>
        <w:rPr>
          <w:rFonts w:hint="default"/>
          <w:color w:val="auto"/>
          <w:highlight w:val="none"/>
        </w:rPr>
      </w:pPr>
    </w:p>
    <w:p>
      <w:pPr>
        <w:pStyle w:val="0"/>
        <w:rPr>
          <w:rFonts w:hint="default"/>
          <w:color w:val="auto"/>
          <w:highlight w:val="none"/>
        </w:rPr>
      </w:pPr>
      <w:r>
        <w:rPr>
          <w:rFonts w:hint="eastAsia"/>
          <w:color w:val="auto"/>
          <w:highlight w:val="none"/>
        </w:rPr>
        <w:t>１－６　入札日程</w:t>
      </w:r>
    </w:p>
    <w:tbl>
      <w:tblPr>
        <w:tblStyle w:val="30"/>
        <w:tblW w:w="9288" w:type="dxa"/>
        <w:tblInd w:w="0" w:type="dxa"/>
        <w:tblLayout w:type="fixed"/>
        <w:tblLook w:firstRow="1" w:lastRow="1" w:firstColumn="1" w:lastColumn="1" w:noHBand="0" w:noVBand="0" w:val="01E0"/>
      </w:tblPr>
      <w:tblGrid>
        <w:gridCol w:w="1908"/>
        <w:gridCol w:w="5760"/>
        <w:gridCol w:w="1620"/>
      </w:tblGrid>
      <w:tr>
        <w:trPr/>
        <w:tc>
          <w:tcPr>
            <w:tcW w:w="1908" w:type="dxa"/>
            <w:vAlign w:val="top"/>
          </w:tcPr>
          <w:p>
            <w:pPr>
              <w:pStyle w:val="0"/>
              <w:rPr>
                <w:rFonts w:hint="default"/>
                <w:color w:val="auto"/>
                <w:highlight w:val="none"/>
              </w:rPr>
            </w:pPr>
            <w:r>
              <w:rPr>
                <w:rFonts w:hint="eastAsia"/>
                <w:color w:val="auto"/>
                <w:highlight w:val="none"/>
              </w:rPr>
              <w:t>入札前の入札参加資格の確認申請書（以下「申請書」）の提出</w:t>
            </w:r>
          </w:p>
        </w:tc>
        <w:tc>
          <w:tcPr>
            <w:tcW w:w="5760" w:type="dxa"/>
            <w:vAlign w:val="top"/>
          </w:tcPr>
          <w:p>
            <w:pPr>
              <w:pStyle w:val="0"/>
              <w:rPr>
                <w:rFonts w:hint="default"/>
                <w:color w:val="auto"/>
                <w:highlight w:val="none"/>
              </w:rPr>
            </w:pPr>
            <w:r>
              <w:rPr>
                <w:rFonts w:hint="eastAsia"/>
                <w:color w:val="auto"/>
                <w:highlight w:val="none"/>
              </w:rPr>
              <w:t>公告の日の翌日から令和５年７月</w:t>
            </w:r>
            <w:r>
              <w:rPr>
                <w:rFonts w:hint="eastAsia"/>
                <w:color w:val="auto"/>
                <w:highlight w:val="none"/>
              </w:rPr>
              <w:t>10</w:t>
            </w:r>
            <w:r>
              <w:rPr>
                <w:rFonts w:hint="eastAsia"/>
                <w:color w:val="auto"/>
                <w:highlight w:val="none"/>
              </w:rPr>
              <w:t>日（月）の午前９時から午後５時まで（土曜日、日曜日及び祝日を除く）。ただし、最終日は午後３時まで</w:t>
            </w:r>
          </w:p>
          <w:p>
            <w:pPr>
              <w:pStyle w:val="0"/>
              <w:rPr>
                <w:rFonts w:hint="default"/>
                <w:color w:val="auto"/>
                <w:highlight w:val="none"/>
              </w:rPr>
            </w:pPr>
            <w:r>
              <w:rPr>
                <w:rFonts w:hint="eastAsia"/>
                <w:color w:val="auto"/>
                <w:highlight w:val="none"/>
              </w:rPr>
              <w:t>・申請書（様式第１号）は、２部（正本１部、副本１部）及び長３号封筒（簡易書留料金を含む切手</w:t>
            </w:r>
            <w:r>
              <w:rPr>
                <w:rFonts w:hint="eastAsia"/>
                <w:color w:val="auto"/>
                <w:highlight w:val="none"/>
              </w:rPr>
              <w:t>404</w:t>
            </w:r>
            <w:r>
              <w:rPr>
                <w:rFonts w:hint="eastAsia"/>
                <w:color w:val="auto"/>
                <w:highlight w:val="none"/>
              </w:rPr>
              <w:t>円貼付）を併せて契約条項を示す場所に持参</w:t>
            </w:r>
          </w:p>
        </w:tc>
        <w:tc>
          <w:tcPr>
            <w:tcW w:w="1620" w:type="dxa"/>
            <w:vAlign w:val="top"/>
          </w:tcPr>
          <w:p>
            <w:pPr>
              <w:pStyle w:val="0"/>
              <w:rPr>
                <w:rFonts w:hint="default"/>
                <w:color w:val="auto"/>
                <w:highlight w:val="none"/>
              </w:rPr>
            </w:pPr>
            <w:r>
              <w:rPr>
                <w:rFonts w:hint="eastAsia"/>
                <w:color w:val="auto"/>
                <w:highlight w:val="none"/>
              </w:rPr>
              <w:t>入札後審査型・共通事項２－２</w:t>
            </w:r>
            <w:r>
              <w:rPr>
                <w:rFonts w:hint="default"/>
                <w:color w:val="auto"/>
                <w:highlight w:val="none"/>
              </w:rPr>
              <w:br w:type="textWrapping" w:clear="none"/>
            </w:r>
            <w:r>
              <w:rPr>
                <w:rFonts w:hint="default"/>
                <w:color w:val="auto"/>
                <w:highlight w:val="none"/>
              </w:rPr>
              <w:t xml:space="preserve"> </w:t>
            </w:r>
          </w:p>
        </w:tc>
      </w:tr>
      <w:tr>
        <w:trPr>
          <w:trHeight w:val="624" w:hRule="atLeast"/>
        </w:trPr>
        <w:tc>
          <w:tcPr>
            <w:tcW w:w="1908" w:type="dxa"/>
            <w:vAlign w:val="top"/>
          </w:tcPr>
          <w:p>
            <w:pPr>
              <w:pStyle w:val="0"/>
              <w:rPr>
                <w:rFonts w:hint="default"/>
                <w:color w:val="auto"/>
                <w:highlight w:val="none"/>
              </w:rPr>
            </w:pPr>
            <w:r>
              <w:rPr>
                <w:rFonts w:hint="eastAsia"/>
                <w:color w:val="auto"/>
                <w:highlight w:val="none"/>
              </w:rPr>
              <w:t>入札参加資格の確認通知</w:t>
            </w:r>
          </w:p>
        </w:tc>
        <w:tc>
          <w:tcPr>
            <w:tcW w:w="5760" w:type="dxa"/>
            <w:vAlign w:val="top"/>
          </w:tcPr>
          <w:p>
            <w:pPr>
              <w:pStyle w:val="0"/>
              <w:rPr>
                <w:rFonts w:hint="default"/>
                <w:color w:val="auto"/>
                <w:highlight w:val="none"/>
              </w:rPr>
            </w:pPr>
            <w:r>
              <w:rPr>
                <w:rFonts w:hint="eastAsia"/>
                <w:color w:val="auto"/>
                <w:highlight w:val="none"/>
              </w:rPr>
              <w:t>令和５年７月</w:t>
            </w:r>
            <w:r>
              <w:rPr>
                <w:rFonts w:hint="eastAsia"/>
                <w:color w:val="auto"/>
                <w:highlight w:val="none"/>
              </w:rPr>
              <w:t>13</w:t>
            </w:r>
            <w:r>
              <w:rPr>
                <w:rFonts w:hint="eastAsia"/>
                <w:color w:val="auto"/>
                <w:highlight w:val="none"/>
              </w:rPr>
              <w:t>日（木）までに郵送により通知する。</w:t>
            </w:r>
          </w:p>
        </w:tc>
        <w:tc>
          <w:tcPr>
            <w:tcW w:w="1620" w:type="dxa"/>
            <w:vAlign w:val="top"/>
          </w:tcPr>
          <w:p>
            <w:pPr>
              <w:pStyle w:val="0"/>
              <w:rPr>
                <w:rFonts w:hint="default"/>
                <w:color w:val="auto"/>
                <w:highlight w:val="none"/>
              </w:rPr>
            </w:pPr>
          </w:p>
        </w:tc>
      </w:tr>
      <w:tr>
        <w:trPr/>
        <w:tc>
          <w:tcPr>
            <w:tcW w:w="1908" w:type="dxa"/>
            <w:vAlign w:val="top"/>
          </w:tcPr>
          <w:p>
            <w:pPr>
              <w:pStyle w:val="0"/>
              <w:rPr>
                <w:rFonts w:hint="default"/>
                <w:color w:val="auto"/>
                <w:highlight w:val="none"/>
              </w:rPr>
            </w:pPr>
            <w:r>
              <w:rPr>
                <w:rFonts w:hint="eastAsia"/>
                <w:color w:val="auto"/>
                <w:highlight w:val="none"/>
              </w:rPr>
              <w:t>入札前の参加資格確認で資格がないと認められた者の請求期限</w:t>
            </w:r>
          </w:p>
        </w:tc>
        <w:tc>
          <w:tcPr>
            <w:tcW w:w="5760" w:type="dxa"/>
            <w:vAlign w:val="top"/>
          </w:tcPr>
          <w:p>
            <w:pPr>
              <w:pStyle w:val="0"/>
              <w:rPr>
                <w:rFonts w:hint="eastAsia"/>
                <w:color w:val="auto"/>
                <w:highlight w:val="none"/>
              </w:rPr>
            </w:pPr>
            <w:r>
              <w:rPr>
                <w:rFonts w:hint="eastAsia"/>
                <w:color w:val="auto"/>
                <w:highlight w:val="none"/>
              </w:rPr>
              <w:t>通知を受けた日から令和５年７月</w:t>
            </w:r>
            <w:r>
              <w:rPr>
                <w:rFonts w:hint="eastAsia"/>
                <w:color w:val="auto"/>
                <w:highlight w:val="none"/>
              </w:rPr>
              <w:t>19</w:t>
            </w:r>
            <w:r>
              <w:rPr>
                <w:rFonts w:hint="eastAsia"/>
                <w:color w:val="auto"/>
                <w:highlight w:val="none"/>
              </w:rPr>
              <w:t>日（水）の午前９時から午後４時まで（土曜日、日曜日及び祝日を除く）（契約条項を示す場所）</w:t>
            </w:r>
          </w:p>
        </w:tc>
        <w:tc>
          <w:tcPr>
            <w:tcW w:w="1620" w:type="dxa"/>
            <w:vAlign w:val="top"/>
          </w:tcPr>
          <w:p>
            <w:pPr>
              <w:pStyle w:val="0"/>
              <w:rPr>
                <w:rFonts w:hint="default"/>
                <w:color w:val="auto"/>
                <w:highlight w:val="none"/>
              </w:rPr>
            </w:pPr>
            <w:r>
              <w:rPr>
                <w:rFonts w:hint="eastAsia"/>
                <w:color w:val="auto"/>
                <w:highlight w:val="none"/>
              </w:rPr>
              <w:t>入札後審査型・共通事項２－４</w:t>
            </w:r>
          </w:p>
        </w:tc>
      </w:tr>
      <w:tr>
        <w:trPr/>
        <w:tc>
          <w:tcPr>
            <w:tcW w:w="1908" w:type="dxa"/>
            <w:vAlign w:val="top"/>
          </w:tcPr>
          <w:p>
            <w:pPr>
              <w:pStyle w:val="0"/>
              <w:rPr>
                <w:rFonts w:hint="default"/>
                <w:color w:val="auto"/>
                <w:highlight w:val="none"/>
              </w:rPr>
            </w:pPr>
            <w:r>
              <w:rPr>
                <w:rFonts w:hint="eastAsia"/>
                <w:color w:val="auto"/>
                <w:highlight w:val="none"/>
              </w:rPr>
              <w:t>上記の回答期限</w:t>
            </w:r>
          </w:p>
        </w:tc>
        <w:tc>
          <w:tcPr>
            <w:tcW w:w="5760" w:type="dxa"/>
            <w:vAlign w:val="top"/>
          </w:tcPr>
          <w:p>
            <w:pPr>
              <w:pStyle w:val="0"/>
              <w:rPr>
                <w:rFonts w:hint="default"/>
                <w:color w:val="auto"/>
                <w:highlight w:val="none"/>
              </w:rPr>
            </w:pPr>
            <w:r>
              <w:rPr>
                <w:rFonts w:hint="eastAsia"/>
                <w:color w:val="auto"/>
                <w:highlight w:val="none"/>
              </w:rPr>
              <w:t>令和５年７月</w:t>
            </w:r>
            <w:r>
              <w:rPr>
                <w:rFonts w:hint="eastAsia"/>
                <w:color w:val="auto"/>
                <w:highlight w:val="none"/>
              </w:rPr>
              <w:t>24</w:t>
            </w:r>
            <w:r>
              <w:rPr>
                <w:rFonts w:hint="eastAsia"/>
                <w:color w:val="auto"/>
                <w:highlight w:val="none"/>
              </w:rPr>
              <w:t>日（月）まで（土曜日、日曜日及び祝日を除く）</w:t>
            </w:r>
          </w:p>
        </w:tc>
        <w:tc>
          <w:tcPr>
            <w:tcW w:w="1620" w:type="dxa"/>
            <w:vAlign w:val="top"/>
          </w:tcPr>
          <w:p>
            <w:pPr>
              <w:pStyle w:val="0"/>
              <w:rPr>
                <w:rFonts w:hint="default"/>
                <w:color w:val="auto"/>
                <w:highlight w:val="none"/>
              </w:rPr>
            </w:pPr>
            <w:r>
              <w:rPr>
                <w:rFonts w:hint="eastAsia"/>
                <w:color w:val="auto"/>
                <w:highlight w:val="none"/>
              </w:rPr>
              <w:t>入札後審査型・共通事項２－４</w:t>
            </w:r>
          </w:p>
        </w:tc>
      </w:tr>
      <w:tr>
        <w:trPr>
          <w:trHeight w:val="431" w:hRule="atLeast"/>
        </w:trPr>
        <w:tc>
          <w:tcPr>
            <w:tcW w:w="1908" w:type="dxa"/>
            <w:vAlign w:val="top"/>
          </w:tcPr>
          <w:p>
            <w:pPr>
              <w:pStyle w:val="0"/>
              <w:rPr>
                <w:rFonts w:hint="default"/>
                <w:color w:val="auto"/>
                <w:highlight w:val="none"/>
              </w:rPr>
            </w:pPr>
            <w:r>
              <w:rPr>
                <w:rFonts w:hint="eastAsia"/>
                <w:color w:val="auto"/>
                <w:highlight w:val="none"/>
              </w:rPr>
              <w:t>設計書の交付</w:t>
            </w:r>
          </w:p>
        </w:tc>
        <w:tc>
          <w:tcPr>
            <w:tcW w:w="5760" w:type="dxa"/>
            <w:vAlign w:val="top"/>
          </w:tcPr>
          <w:p>
            <w:pPr>
              <w:pStyle w:val="0"/>
              <w:rPr>
                <w:rFonts w:hint="default"/>
                <w:color w:val="auto"/>
                <w:highlight w:val="none"/>
              </w:rPr>
            </w:pPr>
            <w:r>
              <w:rPr>
                <w:rFonts w:hint="eastAsia"/>
                <w:color w:val="auto"/>
                <w:highlight w:val="none"/>
              </w:rPr>
              <w:t>公告の日から令和５年７月</w:t>
            </w:r>
            <w:r>
              <w:rPr>
                <w:rFonts w:hint="eastAsia"/>
                <w:color w:val="auto"/>
                <w:highlight w:val="none"/>
              </w:rPr>
              <w:t>10</w:t>
            </w:r>
            <w:r>
              <w:rPr>
                <w:rFonts w:hint="eastAsia"/>
                <w:color w:val="auto"/>
                <w:highlight w:val="none"/>
              </w:rPr>
              <w:t>日（月）まで設計書を静岡県立総合病院ホームページに掲示するので、適宜ダウンロード等すること。</w:t>
            </w:r>
          </w:p>
        </w:tc>
        <w:tc>
          <w:tcPr>
            <w:tcW w:w="1620" w:type="dxa"/>
            <w:vAlign w:val="top"/>
          </w:tcPr>
          <w:p>
            <w:pPr>
              <w:pStyle w:val="0"/>
              <w:rPr>
                <w:rFonts w:hint="default"/>
                <w:color w:val="auto"/>
                <w:highlight w:val="none"/>
              </w:rPr>
            </w:pPr>
            <w:r>
              <w:rPr>
                <w:rFonts w:hint="eastAsia"/>
                <w:color w:val="auto"/>
                <w:highlight w:val="none"/>
              </w:rPr>
              <w:t>入札後審査型・共通事項２－３</w:t>
            </w:r>
          </w:p>
        </w:tc>
      </w:tr>
      <w:tr>
        <w:trPr/>
        <w:tc>
          <w:tcPr>
            <w:tcW w:w="1908" w:type="dxa"/>
            <w:vAlign w:val="top"/>
          </w:tcPr>
          <w:p>
            <w:pPr>
              <w:pStyle w:val="0"/>
              <w:rPr>
                <w:rFonts w:hint="default"/>
                <w:color w:val="auto"/>
                <w:highlight w:val="none"/>
              </w:rPr>
            </w:pPr>
            <w:r>
              <w:rPr>
                <w:rFonts w:hint="eastAsia"/>
                <w:color w:val="auto"/>
                <w:highlight w:val="none"/>
              </w:rPr>
              <w:t>有償交付図面等</w:t>
            </w:r>
          </w:p>
        </w:tc>
        <w:tc>
          <w:tcPr>
            <w:tcW w:w="5760" w:type="dxa"/>
            <w:vAlign w:val="top"/>
          </w:tcPr>
          <w:p>
            <w:pPr>
              <w:pStyle w:val="0"/>
              <w:rPr>
                <w:rFonts w:hint="default"/>
                <w:color w:val="auto"/>
                <w:highlight w:val="none"/>
              </w:rPr>
            </w:pPr>
            <w:r>
              <w:rPr>
                <w:rFonts w:hint="eastAsia"/>
                <w:color w:val="auto"/>
                <w:highlight w:val="none"/>
              </w:rPr>
              <w:t>あり</w:t>
            </w:r>
          </w:p>
          <w:p>
            <w:pPr>
              <w:pStyle w:val="0"/>
              <w:rPr>
                <w:rFonts w:hint="default"/>
                <w:color w:val="auto"/>
                <w:highlight w:val="none"/>
              </w:rPr>
            </w:pPr>
            <w:r>
              <w:rPr>
                <w:rFonts w:hint="eastAsia"/>
                <w:color w:val="auto"/>
                <w:highlight w:val="none"/>
              </w:rPr>
              <w:t>当院が指定する以下の印刷業者から購入すること。</w:t>
            </w:r>
          </w:p>
          <w:p>
            <w:pPr>
              <w:pStyle w:val="0"/>
              <w:rPr>
                <w:rFonts w:hint="default"/>
                <w:color w:val="auto"/>
                <w:highlight w:val="none"/>
              </w:rPr>
            </w:pPr>
            <w:r>
              <w:rPr>
                <w:rFonts w:hint="eastAsia"/>
                <w:color w:val="auto"/>
                <w:highlight w:val="none"/>
              </w:rPr>
              <w:t>株式会社静岡コピーセンター</w:t>
            </w:r>
          </w:p>
          <w:p>
            <w:pPr>
              <w:pStyle w:val="0"/>
              <w:rPr>
                <w:rFonts w:hint="default"/>
                <w:color w:val="auto"/>
                <w:highlight w:val="none"/>
              </w:rPr>
            </w:pPr>
            <w:r>
              <w:rPr>
                <w:rFonts w:hint="eastAsia"/>
                <w:color w:val="auto"/>
                <w:highlight w:val="none"/>
              </w:rPr>
              <w:t>　住所：静岡市葵区太田町</w:t>
            </w:r>
            <w:r>
              <w:rPr>
                <w:rFonts w:hint="eastAsia"/>
                <w:color w:val="auto"/>
                <w:highlight w:val="none"/>
              </w:rPr>
              <w:t>33</w:t>
            </w:r>
            <w:r>
              <w:rPr>
                <w:rFonts w:hint="eastAsia"/>
                <w:color w:val="auto"/>
                <w:highlight w:val="none"/>
              </w:rPr>
              <w:t>番地</w:t>
            </w:r>
          </w:p>
          <w:p>
            <w:pPr>
              <w:pStyle w:val="0"/>
              <w:ind w:firstLine="190" w:firstLineChars="100"/>
              <w:rPr>
                <w:rFonts w:hint="default"/>
                <w:color w:val="auto"/>
                <w:highlight w:val="none"/>
              </w:rPr>
            </w:pPr>
            <w:r>
              <w:rPr>
                <w:rFonts w:hint="eastAsia"/>
                <w:color w:val="auto"/>
                <w:highlight w:val="none"/>
              </w:rPr>
              <w:t>連絡先：</w:t>
            </w:r>
            <w:r>
              <w:rPr>
                <w:rFonts w:hint="eastAsia"/>
                <w:color w:val="auto"/>
                <w:highlight w:val="none"/>
              </w:rPr>
              <w:t>054-245-6261</w:t>
            </w:r>
          </w:p>
        </w:tc>
        <w:tc>
          <w:tcPr>
            <w:tcW w:w="1620" w:type="dxa"/>
            <w:vAlign w:val="top"/>
          </w:tcPr>
          <w:p>
            <w:pPr>
              <w:pStyle w:val="0"/>
              <w:rPr>
                <w:rFonts w:hint="default"/>
                <w:color w:val="auto"/>
                <w:highlight w:val="none"/>
              </w:rPr>
            </w:pPr>
            <w:r>
              <w:rPr>
                <w:rFonts w:hint="eastAsia"/>
                <w:color w:val="auto"/>
                <w:highlight w:val="none"/>
              </w:rPr>
              <w:t>入札後審査型・共通事項２－３</w:t>
            </w:r>
          </w:p>
        </w:tc>
      </w:tr>
      <w:tr>
        <w:trPr/>
        <w:tc>
          <w:tcPr>
            <w:tcW w:w="1908" w:type="dxa"/>
            <w:vAlign w:val="top"/>
          </w:tcPr>
          <w:p>
            <w:pPr>
              <w:pStyle w:val="0"/>
              <w:rPr>
                <w:rFonts w:hint="default"/>
                <w:color w:val="auto"/>
                <w:highlight w:val="none"/>
              </w:rPr>
            </w:pPr>
            <w:r>
              <w:rPr>
                <w:rFonts w:hint="eastAsia"/>
                <w:color w:val="auto"/>
                <w:highlight w:val="none"/>
              </w:rPr>
              <w:t>設計図書等に対する質問受付期間</w:t>
            </w:r>
          </w:p>
          <w:p>
            <w:pPr>
              <w:pStyle w:val="0"/>
              <w:rPr>
                <w:rFonts w:hint="default"/>
                <w:color w:val="auto"/>
                <w:highlight w:val="none"/>
              </w:rPr>
            </w:pPr>
          </w:p>
        </w:tc>
        <w:tc>
          <w:tcPr>
            <w:tcW w:w="5760" w:type="dxa"/>
            <w:vAlign w:val="top"/>
          </w:tcPr>
          <w:p>
            <w:pPr>
              <w:pStyle w:val="0"/>
              <w:rPr>
                <w:rFonts w:hint="default"/>
                <w:color w:val="auto"/>
                <w:highlight w:val="none"/>
              </w:rPr>
            </w:pPr>
            <w:r>
              <w:rPr>
                <w:rFonts w:hint="eastAsia"/>
                <w:color w:val="auto"/>
                <w:highlight w:val="none"/>
              </w:rPr>
              <w:t>公告の日の翌日から令和５年７月</w:t>
            </w:r>
            <w:r>
              <w:rPr>
                <w:rFonts w:hint="eastAsia"/>
                <w:color w:val="auto"/>
                <w:highlight w:val="none"/>
              </w:rPr>
              <w:t>14</w:t>
            </w:r>
            <w:r>
              <w:rPr>
                <w:rFonts w:hint="eastAsia"/>
                <w:color w:val="auto"/>
                <w:highlight w:val="none"/>
              </w:rPr>
              <w:t>日（金）午後３時まで（土曜日、日曜日及び祝日を除く）</w:t>
            </w:r>
          </w:p>
          <w:p>
            <w:pPr>
              <w:pStyle w:val="0"/>
              <w:rPr>
                <w:rFonts w:hint="default"/>
                <w:color w:val="auto"/>
                <w:highlight w:val="none"/>
              </w:rPr>
            </w:pPr>
            <w:r>
              <w:rPr>
                <w:rFonts w:hint="eastAsia"/>
                <w:color w:val="auto"/>
                <w:highlight w:val="none"/>
              </w:rPr>
              <w:t>様式第２号により、電子メールで提出すること（電子メール送信後、電話にて受信の確認を行うこと。）</w:t>
            </w:r>
          </w:p>
        </w:tc>
        <w:tc>
          <w:tcPr>
            <w:tcW w:w="1620" w:type="dxa"/>
            <w:vAlign w:val="top"/>
          </w:tcPr>
          <w:p>
            <w:pPr>
              <w:pStyle w:val="0"/>
              <w:rPr>
                <w:rFonts w:hint="default"/>
                <w:color w:val="auto"/>
                <w:highlight w:val="none"/>
              </w:rPr>
            </w:pPr>
            <w:r>
              <w:rPr>
                <w:rFonts w:hint="eastAsia"/>
                <w:color w:val="auto"/>
                <w:highlight w:val="none"/>
              </w:rPr>
              <w:t>入札後審査型・共通事項２－３</w:t>
            </w:r>
          </w:p>
        </w:tc>
      </w:tr>
      <w:tr>
        <w:trPr/>
        <w:tc>
          <w:tcPr>
            <w:tcW w:w="1908" w:type="dxa"/>
            <w:vAlign w:val="top"/>
          </w:tcPr>
          <w:p>
            <w:pPr>
              <w:pStyle w:val="0"/>
              <w:rPr>
                <w:rFonts w:hint="default"/>
                <w:color w:val="auto"/>
                <w:highlight w:val="none"/>
              </w:rPr>
            </w:pPr>
            <w:r>
              <w:rPr>
                <w:rFonts w:hint="eastAsia"/>
                <w:color w:val="auto"/>
                <w:highlight w:val="none"/>
              </w:rPr>
              <w:t>上記の回答書縦覧等の期間</w:t>
            </w:r>
          </w:p>
        </w:tc>
        <w:tc>
          <w:tcPr>
            <w:tcW w:w="5760" w:type="dxa"/>
            <w:vAlign w:val="top"/>
          </w:tcPr>
          <w:p>
            <w:pPr>
              <w:pStyle w:val="0"/>
              <w:rPr>
                <w:rFonts w:hint="default"/>
                <w:color w:val="auto"/>
                <w:highlight w:val="none"/>
              </w:rPr>
            </w:pPr>
            <w:r>
              <w:rPr>
                <w:rFonts w:hint="eastAsia"/>
                <w:color w:val="auto"/>
                <w:highlight w:val="none"/>
              </w:rPr>
              <w:t>令和５年７月</w:t>
            </w:r>
            <w:r>
              <w:rPr>
                <w:rFonts w:hint="eastAsia"/>
                <w:color w:val="auto"/>
                <w:highlight w:val="none"/>
              </w:rPr>
              <w:t>20</w:t>
            </w:r>
            <w:r>
              <w:rPr>
                <w:rFonts w:hint="eastAsia"/>
                <w:color w:val="auto"/>
                <w:highlight w:val="none"/>
              </w:rPr>
              <w:t>日（木）から令和５年７月</w:t>
            </w:r>
            <w:r>
              <w:rPr>
                <w:rFonts w:hint="eastAsia"/>
                <w:color w:val="auto"/>
                <w:highlight w:val="none"/>
              </w:rPr>
              <w:t>26</w:t>
            </w:r>
            <w:r>
              <w:rPr>
                <w:rFonts w:hint="eastAsia"/>
                <w:color w:val="auto"/>
                <w:highlight w:val="none"/>
              </w:rPr>
              <w:t>日（水）まで。回答は静岡県立総合病院ホームページに掲載する。</w:t>
            </w:r>
          </w:p>
        </w:tc>
        <w:tc>
          <w:tcPr>
            <w:tcW w:w="1620" w:type="dxa"/>
            <w:vAlign w:val="top"/>
          </w:tcPr>
          <w:p>
            <w:pPr>
              <w:pStyle w:val="0"/>
              <w:rPr>
                <w:rFonts w:hint="default"/>
                <w:color w:val="auto"/>
                <w:highlight w:val="none"/>
              </w:rPr>
            </w:pPr>
            <w:r>
              <w:rPr>
                <w:rFonts w:hint="eastAsia"/>
                <w:color w:val="auto"/>
                <w:highlight w:val="none"/>
              </w:rPr>
              <w:t>入札後審査型・共通事項２－３</w:t>
            </w:r>
          </w:p>
        </w:tc>
      </w:tr>
      <w:tr>
        <w:trPr/>
        <w:tc>
          <w:tcPr>
            <w:tcW w:w="1908" w:type="dxa"/>
            <w:vAlign w:val="top"/>
          </w:tcPr>
          <w:p>
            <w:pPr>
              <w:pStyle w:val="0"/>
              <w:rPr>
                <w:rFonts w:hint="default"/>
                <w:color w:val="auto"/>
                <w:highlight w:val="none"/>
              </w:rPr>
            </w:pPr>
            <w:r>
              <w:rPr>
                <w:rFonts w:hint="eastAsia"/>
                <w:color w:val="auto"/>
                <w:highlight w:val="none"/>
              </w:rPr>
              <w:t>入札価格（工事費）内訳書</w:t>
            </w:r>
          </w:p>
        </w:tc>
        <w:tc>
          <w:tcPr>
            <w:tcW w:w="5760" w:type="dxa"/>
            <w:vAlign w:val="top"/>
          </w:tcPr>
          <w:p>
            <w:pPr>
              <w:pStyle w:val="0"/>
              <w:rPr>
                <w:rFonts w:hint="default"/>
                <w:color w:val="auto"/>
                <w:highlight w:val="none"/>
              </w:rPr>
            </w:pPr>
            <w:r>
              <w:rPr>
                <w:rFonts w:hint="eastAsia"/>
                <w:color w:val="auto"/>
                <w:highlight w:val="none"/>
              </w:rPr>
              <w:t>要</w:t>
            </w:r>
          </w:p>
        </w:tc>
        <w:tc>
          <w:tcPr>
            <w:tcW w:w="1620" w:type="dxa"/>
            <w:vAlign w:val="top"/>
          </w:tcPr>
          <w:p>
            <w:pPr>
              <w:pStyle w:val="0"/>
              <w:rPr>
                <w:rFonts w:hint="default"/>
                <w:color w:val="auto"/>
                <w:highlight w:val="none"/>
              </w:rPr>
            </w:pPr>
            <w:r>
              <w:rPr>
                <w:rFonts w:hint="eastAsia"/>
                <w:color w:val="auto"/>
                <w:highlight w:val="none"/>
              </w:rPr>
              <w:t>入札後審査型・共通事項２－６</w:t>
            </w:r>
          </w:p>
        </w:tc>
      </w:tr>
      <w:tr>
        <w:trPr/>
        <w:tc>
          <w:tcPr>
            <w:tcW w:w="1908" w:type="dxa"/>
            <w:vAlign w:val="top"/>
          </w:tcPr>
          <w:p>
            <w:pPr>
              <w:pStyle w:val="0"/>
              <w:rPr>
                <w:rFonts w:hint="default"/>
                <w:color w:val="auto"/>
                <w:highlight w:val="none"/>
              </w:rPr>
            </w:pPr>
            <w:r>
              <w:rPr>
                <w:rFonts w:hint="eastAsia"/>
                <w:color w:val="auto"/>
                <w:highlight w:val="none"/>
              </w:rPr>
              <w:t>入札日時</w:t>
            </w:r>
          </w:p>
          <w:p>
            <w:pPr>
              <w:pStyle w:val="0"/>
              <w:rPr>
                <w:rFonts w:hint="default"/>
                <w:color w:val="auto"/>
                <w:highlight w:val="none"/>
              </w:rPr>
            </w:pPr>
            <w:r>
              <w:rPr>
                <w:rFonts w:hint="eastAsia"/>
                <w:color w:val="auto"/>
                <w:highlight w:val="none"/>
              </w:rPr>
              <w:t>入札場所</w:t>
            </w:r>
          </w:p>
          <w:p>
            <w:pPr>
              <w:pStyle w:val="0"/>
              <w:rPr>
                <w:rFonts w:hint="default"/>
                <w:color w:val="auto"/>
                <w:highlight w:val="none"/>
              </w:rPr>
            </w:pPr>
            <w:r>
              <w:rPr>
                <w:rFonts w:hint="eastAsia"/>
                <w:color w:val="auto"/>
                <w:highlight w:val="none"/>
              </w:rPr>
              <w:t>入札書等の提出</w:t>
            </w:r>
          </w:p>
          <w:p>
            <w:pPr>
              <w:pStyle w:val="0"/>
              <w:rPr>
                <w:rFonts w:hint="default"/>
                <w:color w:val="auto"/>
                <w:highlight w:val="none"/>
              </w:rPr>
            </w:pPr>
          </w:p>
          <w:p>
            <w:pPr>
              <w:pStyle w:val="0"/>
              <w:rPr>
                <w:rFonts w:hint="default"/>
                <w:color w:val="auto"/>
                <w:highlight w:val="none"/>
              </w:rPr>
            </w:pPr>
          </w:p>
          <w:p>
            <w:pPr>
              <w:pStyle w:val="0"/>
              <w:rPr>
                <w:rFonts w:hint="default"/>
                <w:color w:val="auto"/>
                <w:highlight w:val="none"/>
              </w:rPr>
            </w:pPr>
            <w:r>
              <w:rPr>
                <w:rFonts w:hint="eastAsia"/>
                <w:color w:val="auto"/>
                <w:highlight w:val="none"/>
              </w:rPr>
              <w:t>その他</w:t>
            </w:r>
          </w:p>
        </w:tc>
        <w:tc>
          <w:tcPr>
            <w:tcW w:w="5760" w:type="dxa"/>
            <w:vAlign w:val="top"/>
          </w:tcPr>
          <w:p>
            <w:pPr>
              <w:pStyle w:val="0"/>
              <w:rPr>
                <w:rFonts w:hint="default"/>
                <w:color w:val="auto"/>
                <w:highlight w:val="none"/>
              </w:rPr>
            </w:pPr>
            <w:r>
              <w:rPr>
                <w:rFonts w:hint="eastAsia"/>
                <w:color w:val="auto"/>
                <w:highlight w:val="none"/>
              </w:rPr>
              <w:t>令和５年７月</w:t>
            </w:r>
            <w:r>
              <w:rPr>
                <w:rFonts w:hint="eastAsia"/>
                <w:color w:val="auto"/>
                <w:highlight w:val="none"/>
              </w:rPr>
              <w:t>27</w:t>
            </w:r>
            <w:r>
              <w:rPr>
                <w:rFonts w:hint="eastAsia"/>
                <w:color w:val="auto"/>
                <w:highlight w:val="none"/>
              </w:rPr>
              <w:t>日（木）午前</w:t>
            </w:r>
            <w:r>
              <w:rPr>
                <w:rFonts w:hint="eastAsia"/>
                <w:color w:val="auto"/>
                <w:highlight w:val="none"/>
              </w:rPr>
              <w:t>11</w:t>
            </w:r>
            <w:r>
              <w:rPr>
                <w:rFonts w:hint="eastAsia"/>
                <w:color w:val="auto"/>
                <w:highlight w:val="none"/>
              </w:rPr>
              <w:t>時</w:t>
            </w:r>
            <w:r>
              <w:rPr>
                <w:rFonts w:hint="eastAsia"/>
                <w:color w:val="auto"/>
                <w:highlight w:val="none"/>
              </w:rPr>
              <w:t>00</w:t>
            </w:r>
            <w:r>
              <w:rPr>
                <w:rFonts w:hint="eastAsia"/>
                <w:color w:val="auto"/>
                <w:highlight w:val="none"/>
              </w:rPr>
              <w:t>分</w:t>
            </w:r>
          </w:p>
          <w:p>
            <w:pPr>
              <w:pStyle w:val="0"/>
              <w:rPr>
                <w:rFonts w:hint="default"/>
                <w:color w:val="auto"/>
                <w:highlight w:val="none"/>
              </w:rPr>
            </w:pPr>
            <w:r>
              <w:rPr>
                <w:rFonts w:hint="eastAsia"/>
                <w:color w:val="auto"/>
                <w:highlight w:val="none"/>
              </w:rPr>
              <w:t>静岡県立総合病院　循環器病センター６階　臨床教育講義室</w:t>
            </w:r>
          </w:p>
          <w:p>
            <w:pPr>
              <w:pStyle w:val="0"/>
              <w:ind w:left="218" w:hanging="218" w:hangingChars="115"/>
              <w:rPr>
                <w:rFonts w:hint="default"/>
                <w:color w:val="auto"/>
                <w:highlight w:val="none"/>
              </w:rPr>
            </w:pPr>
            <w:r>
              <w:rPr>
                <w:rFonts w:hint="eastAsia"/>
                <w:color w:val="auto"/>
                <w:highlight w:val="none"/>
              </w:rPr>
              <w:t>・入札書（様式第３号）、入札価格（工事費）内訳書（様式第４号：入札書に同封）、委任状（代理人の場合、様式第５号）、入札参加資格確認通知書の写し</w:t>
            </w:r>
          </w:p>
          <w:p>
            <w:pPr>
              <w:pStyle w:val="0"/>
              <w:ind w:left="218" w:hanging="218" w:hangingChars="115"/>
              <w:rPr>
                <w:rFonts w:hint="default"/>
                <w:color w:val="auto"/>
                <w:highlight w:val="none"/>
              </w:rPr>
            </w:pPr>
            <w:r>
              <w:rPr>
                <w:rFonts w:hint="eastAsia"/>
                <w:color w:val="auto"/>
                <w:highlight w:val="none"/>
              </w:rPr>
              <w:t>・見積書（不調随意契約用）</w:t>
            </w:r>
          </w:p>
          <w:p>
            <w:pPr>
              <w:pStyle w:val="0"/>
              <w:ind w:left="217" w:hanging="217" w:hangingChars="114"/>
              <w:rPr>
                <w:rFonts w:hint="default"/>
                <w:color w:val="auto"/>
                <w:highlight w:val="none"/>
              </w:rPr>
            </w:pPr>
            <w:r>
              <w:rPr>
                <w:rFonts w:hint="eastAsia"/>
                <w:color w:val="auto"/>
                <w:highlight w:val="none"/>
              </w:rPr>
              <w:t>　様式は、建設工事等競争契約入札心得様式第２号を準用する　こと。</w:t>
            </w:r>
          </w:p>
        </w:tc>
        <w:tc>
          <w:tcPr>
            <w:tcW w:w="1620" w:type="dxa"/>
            <w:vAlign w:val="top"/>
          </w:tcPr>
          <w:p>
            <w:pPr>
              <w:pStyle w:val="0"/>
              <w:rPr>
                <w:rFonts w:hint="default"/>
                <w:color w:val="auto"/>
                <w:highlight w:val="none"/>
              </w:rPr>
            </w:pPr>
            <w:r>
              <w:rPr>
                <w:rFonts w:hint="eastAsia"/>
                <w:color w:val="auto"/>
                <w:highlight w:val="none"/>
              </w:rPr>
              <w:t>入札後審査型・共通事項２－７</w:t>
            </w:r>
          </w:p>
        </w:tc>
      </w:tr>
      <w:tr>
        <w:trPr/>
        <w:tc>
          <w:tcPr>
            <w:tcW w:w="1908" w:type="dxa"/>
            <w:vAlign w:val="top"/>
          </w:tcPr>
          <w:p>
            <w:pPr>
              <w:pStyle w:val="0"/>
              <w:rPr>
                <w:rFonts w:hint="default"/>
                <w:color w:val="auto"/>
                <w:highlight w:val="none"/>
              </w:rPr>
            </w:pPr>
            <w:r>
              <w:rPr>
                <w:rFonts w:hint="eastAsia"/>
                <w:color w:val="auto"/>
                <w:highlight w:val="none"/>
              </w:rPr>
              <w:t>入札後に行う入札参加資格確認資料の提出</w:t>
            </w:r>
          </w:p>
        </w:tc>
        <w:tc>
          <w:tcPr>
            <w:tcW w:w="5760" w:type="dxa"/>
            <w:vAlign w:val="top"/>
          </w:tcPr>
          <w:p>
            <w:pPr>
              <w:pStyle w:val="0"/>
              <w:rPr>
                <w:rFonts w:hint="default"/>
                <w:color w:val="auto"/>
                <w:highlight w:val="none"/>
              </w:rPr>
            </w:pPr>
            <w:r>
              <w:rPr>
                <w:rFonts w:hint="eastAsia"/>
                <w:color w:val="auto"/>
                <w:highlight w:val="none"/>
              </w:rPr>
              <w:t>開札の日から令和５年７月</w:t>
            </w:r>
            <w:r>
              <w:rPr>
                <w:rFonts w:hint="eastAsia"/>
                <w:color w:val="auto"/>
                <w:highlight w:val="none"/>
              </w:rPr>
              <w:t>31</w:t>
            </w:r>
            <w:r>
              <w:rPr>
                <w:rFonts w:hint="eastAsia"/>
                <w:color w:val="auto"/>
                <w:highlight w:val="none"/>
              </w:rPr>
              <w:t>日（月）まで（土曜日、日曜日及び祝日を除く）（次順位者以降の者の期日は別途指示する。）</w:t>
            </w:r>
          </w:p>
          <w:p>
            <w:pPr>
              <w:pStyle w:val="0"/>
              <w:rPr>
                <w:rFonts w:hint="default"/>
                <w:color w:val="auto"/>
                <w:highlight w:val="none"/>
              </w:rPr>
            </w:pPr>
            <w:r>
              <w:rPr>
                <w:rFonts w:hint="eastAsia"/>
                <w:color w:val="auto"/>
                <w:highlight w:val="none"/>
              </w:rPr>
              <w:t>期間内の午前９時から午後５時まで。ただし、最終日は午後３時まで。（契約条項を示す場所に持参すること。）</w:t>
            </w:r>
          </w:p>
        </w:tc>
        <w:tc>
          <w:tcPr>
            <w:tcW w:w="1620" w:type="dxa"/>
            <w:vAlign w:val="top"/>
          </w:tcPr>
          <w:p>
            <w:pPr>
              <w:pStyle w:val="0"/>
              <w:rPr>
                <w:rFonts w:hint="default"/>
                <w:color w:val="auto"/>
                <w:highlight w:val="none"/>
              </w:rPr>
            </w:pPr>
            <w:r>
              <w:rPr>
                <w:rFonts w:hint="eastAsia"/>
                <w:color w:val="auto"/>
                <w:highlight w:val="none"/>
              </w:rPr>
              <w:t>入札後審査型・共通事項２－２</w:t>
            </w:r>
          </w:p>
        </w:tc>
      </w:tr>
      <w:tr>
        <w:trPr/>
        <w:tc>
          <w:tcPr>
            <w:tcW w:w="1908" w:type="dxa"/>
            <w:vAlign w:val="top"/>
          </w:tcPr>
          <w:p>
            <w:pPr>
              <w:pStyle w:val="0"/>
              <w:rPr>
                <w:rFonts w:hint="default"/>
                <w:color w:val="auto"/>
                <w:highlight w:val="none"/>
              </w:rPr>
            </w:pPr>
            <w:r>
              <w:rPr>
                <w:rFonts w:hint="eastAsia"/>
                <w:color w:val="auto"/>
                <w:highlight w:val="none"/>
              </w:rPr>
              <w:t>入札後の参加資格確認で資格がないと認められた者の請求期限</w:t>
            </w:r>
          </w:p>
        </w:tc>
        <w:tc>
          <w:tcPr>
            <w:tcW w:w="5760" w:type="dxa"/>
            <w:vAlign w:val="top"/>
          </w:tcPr>
          <w:p>
            <w:pPr>
              <w:pStyle w:val="0"/>
              <w:rPr>
                <w:rFonts w:hint="default"/>
                <w:color w:val="auto"/>
                <w:highlight w:val="none"/>
              </w:rPr>
            </w:pPr>
            <w:r>
              <w:rPr>
                <w:rFonts w:hint="eastAsia"/>
                <w:color w:val="auto"/>
                <w:highlight w:val="none"/>
              </w:rPr>
              <w:t>通知を受けた日から令和５年８月４日（金）まで（土曜日、日曜日及び祝日を除く）（次順位者以降の者の期日は別途指示する）期間内の午前９時から午後５時まで。ただし、最終日は午後３時まで。（契約条項に示す場所に持参すること。）</w:t>
            </w:r>
          </w:p>
        </w:tc>
        <w:tc>
          <w:tcPr>
            <w:tcW w:w="1620" w:type="dxa"/>
            <w:vAlign w:val="top"/>
          </w:tcPr>
          <w:p>
            <w:pPr>
              <w:pStyle w:val="0"/>
              <w:rPr>
                <w:rFonts w:hint="default"/>
                <w:color w:val="auto"/>
                <w:highlight w:val="none"/>
              </w:rPr>
            </w:pPr>
            <w:r>
              <w:rPr>
                <w:rFonts w:hint="eastAsia"/>
                <w:color w:val="auto"/>
                <w:highlight w:val="none"/>
              </w:rPr>
              <w:t>入札後審査型・共通事項２－４</w:t>
            </w:r>
          </w:p>
        </w:tc>
      </w:tr>
      <w:tr>
        <w:trPr/>
        <w:tc>
          <w:tcPr>
            <w:tcW w:w="1908" w:type="dxa"/>
            <w:vAlign w:val="top"/>
          </w:tcPr>
          <w:p>
            <w:pPr>
              <w:pStyle w:val="0"/>
              <w:rPr>
                <w:rFonts w:hint="default"/>
                <w:color w:val="auto"/>
                <w:highlight w:val="none"/>
              </w:rPr>
            </w:pPr>
            <w:r>
              <w:rPr>
                <w:rFonts w:hint="eastAsia"/>
                <w:color w:val="auto"/>
                <w:highlight w:val="none"/>
              </w:rPr>
              <w:t>上記の回答期限</w:t>
            </w:r>
          </w:p>
        </w:tc>
        <w:tc>
          <w:tcPr>
            <w:tcW w:w="5760" w:type="dxa"/>
            <w:vAlign w:val="top"/>
          </w:tcPr>
          <w:p>
            <w:pPr>
              <w:pStyle w:val="0"/>
              <w:rPr>
                <w:rFonts w:hint="default"/>
                <w:color w:val="auto"/>
                <w:highlight w:val="none"/>
              </w:rPr>
            </w:pPr>
            <w:r>
              <w:rPr>
                <w:rFonts w:hint="eastAsia"/>
                <w:color w:val="auto"/>
                <w:highlight w:val="none"/>
              </w:rPr>
              <w:t>令和５年８月９日（水）まで（土曜日、日曜日及び祝日を除く）</w:t>
            </w:r>
          </w:p>
        </w:tc>
        <w:tc>
          <w:tcPr>
            <w:tcW w:w="1620" w:type="dxa"/>
            <w:vAlign w:val="top"/>
          </w:tcPr>
          <w:p>
            <w:pPr>
              <w:pStyle w:val="0"/>
              <w:rPr>
                <w:rFonts w:hint="default"/>
                <w:color w:val="auto"/>
                <w:highlight w:val="none"/>
              </w:rPr>
            </w:pPr>
            <w:r>
              <w:rPr>
                <w:rFonts w:hint="eastAsia"/>
                <w:color w:val="auto"/>
                <w:highlight w:val="none"/>
              </w:rPr>
              <w:t>入札後審査型・共通事項２－４</w:t>
            </w:r>
          </w:p>
        </w:tc>
      </w:tr>
    </w:tbl>
    <w:p>
      <w:pPr>
        <w:pStyle w:val="0"/>
        <w:rPr>
          <w:rFonts w:hint="default"/>
          <w:color w:val="auto"/>
          <w:highlight w:val="none"/>
        </w:rPr>
      </w:pPr>
    </w:p>
    <w:p>
      <w:pPr>
        <w:pStyle w:val="0"/>
        <w:rPr>
          <w:rFonts w:hint="default"/>
          <w:color w:val="auto"/>
          <w:highlight w:val="none"/>
        </w:rPr>
      </w:pPr>
      <w:r>
        <w:rPr>
          <w:rFonts w:hint="eastAsia"/>
          <w:color w:val="auto"/>
          <w:highlight w:val="none"/>
        </w:rPr>
        <w:t>１－７　その他</w:t>
      </w:r>
    </w:p>
    <w:tbl>
      <w:tblPr>
        <w:tblStyle w:val="30"/>
        <w:tblW w:w="9209" w:type="dxa"/>
        <w:tblInd w:w="0" w:type="dxa"/>
        <w:tblLayout w:type="fixed"/>
        <w:tblLook w:firstRow="1" w:lastRow="1" w:firstColumn="1" w:lastColumn="1" w:noHBand="0" w:noVBand="0" w:val="01E0"/>
      </w:tblPr>
      <w:tblGrid>
        <w:gridCol w:w="4497"/>
        <w:gridCol w:w="4712"/>
      </w:tblGrid>
      <w:tr>
        <w:trPr>
          <w:trHeight w:val="272" w:hRule="atLeast"/>
        </w:trPr>
        <w:tc>
          <w:tcPr>
            <w:tcW w:w="4497" w:type="dxa"/>
            <w:vAlign w:val="top"/>
          </w:tcPr>
          <w:p>
            <w:pPr>
              <w:pStyle w:val="0"/>
              <w:spacing w:line="240" w:lineRule="auto"/>
              <w:rPr>
                <w:rFonts w:hint="default"/>
                <w:color w:val="auto"/>
                <w:highlight w:val="none"/>
              </w:rPr>
            </w:pPr>
            <w:r>
              <w:rPr>
                <w:rFonts w:hint="eastAsia"/>
                <w:color w:val="auto"/>
                <w:highlight w:val="none"/>
              </w:rPr>
              <w:t>最低制限価格等の設定</w:t>
            </w:r>
          </w:p>
        </w:tc>
        <w:tc>
          <w:tcPr>
            <w:tcW w:w="4712" w:type="dxa"/>
            <w:vAlign w:val="top"/>
          </w:tcPr>
          <w:p>
            <w:pPr>
              <w:pStyle w:val="0"/>
              <w:spacing w:line="240" w:lineRule="auto"/>
              <w:rPr>
                <w:rFonts w:hint="default"/>
                <w:color w:val="auto"/>
                <w:highlight w:val="none"/>
              </w:rPr>
            </w:pPr>
            <w:r>
              <w:rPr>
                <w:rFonts w:hint="eastAsia"/>
                <w:color w:val="auto"/>
                <w:highlight w:val="none"/>
              </w:rPr>
              <w:t>最低制限価格又は低入札調査基準価格の設定　無</w:t>
            </w:r>
          </w:p>
        </w:tc>
      </w:tr>
      <w:tr>
        <w:trPr/>
        <w:tc>
          <w:tcPr>
            <w:tcW w:w="4497" w:type="dxa"/>
            <w:vAlign w:val="top"/>
          </w:tcPr>
          <w:p>
            <w:pPr>
              <w:pStyle w:val="0"/>
              <w:rPr>
                <w:rFonts w:hint="default"/>
                <w:color w:val="auto"/>
                <w:highlight w:val="none"/>
              </w:rPr>
            </w:pPr>
            <w:r>
              <w:rPr>
                <w:rFonts w:hint="eastAsia"/>
                <w:color w:val="auto"/>
                <w:highlight w:val="none"/>
              </w:rPr>
              <w:t>前払金</w:t>
            </w:r>
          </w:p>
        </w:tc>
        <w:tc>
          <w:tcPr>
            <w:tcW w:w="4712" w:type="dxa"/>
            <w:vAlign w:val="top"/>
          </w:tcPr>
          <w:p>
            <w:pPr>
              <w:pStyle w:val="0"/>
              <w:rPr>
                <w:rFonts w:hint="default"/>
                <w:color w:val="auto"/>
                <w:highlight w:val="none"/>
              </w:rPr>
            </w:pPr>
            <w:r>
              <w:rPr>
                <w:rFonts w:hint="eastAsia"/>
                <w:color w:val="auto"/>
                <w:highlight w:val="none"/>
              </w:rPr>
              <w:t>請負代金の</w:t>
            </w:r>
            <w:r>
              <w:rPr>
                <w:rFonts w:hint="eastAsia"/>
                <w:color w:val="auto"/>
                <w:highlight w:val="none"/>
              </w:rPr>
              <w:t>40</w:t>
            </w:r>
            <w:r>
              <w:rPr>
                <w:rFonts w:hint="eastAsia"/>
                <w:color w:val="auto"/>
                <w:highlight w:val="none"/>
              </w:rPr>
              <w:t>％以内</w:t>
            </w:r>
          </w:p>
        </w:tc>
      </w:tr>
      <w:tr>
        <w:trPr/>
        <w:tc>
          <w:tcPr>
            <w:tcW w:w="4497" w:type="dxa"/>
            <w:vAlign w:val="top"/>
          </w:tcPr>
          <w:p>
            <w:pPr>
              <w:pStyle w:val="0"/>
              <w:rPr>
                <w:rFonts w:hint="default"/>
                <w:color w:val="auto"/>
                <w:highlight w:val="none"/>
              </w:rPr>
            </w:pPr>
            <w:r>
              <w:rPr>
                <w:rFonts w:hint="eastAsia"/>
                <w:color w:val="auto"/>
                <w:highlight w:val="none"/>
              </w:rPr>
              <w:t>部分払</w:t>
            </w:r>
          </w:p>
        </w:tc>
        <w:tc>
          <w:tcPr>
            <w:tcW w:w="4712" w:type="dxa"/>
            <w:vAlign w:val="top"/>
          </w:tcPr>
          <w:p>
            <w:pPr>
              <w:pStyle w:val="0"/>
              <w:rPr>
                <w:rFonts w:hint="default"/>
                <w:color w:val="auto"/>
                <w:highlight w:val="none"/>
              </w:rPr>
            </w:pPr>
            <w:r>
              <w:rPr>
                <w:rFonts w:hint="eastAsia"/>
                <w:color w:val="auto"/>
                <w:highlight w:val="none"/>
              </w:rPr>
              <w:t>なし</w:t>
            </w:r>
          </w:p>
        </w:tc>
      </w:tr>
      <w:tr>
        <w:trPr/>
        <w:tc>
          <w:tcPr>
            <w:tcW w:w="4497" w:type="dxa"/>
            <w:vAlign w:val="top"/>
          </w:tcPr>
          <w:p>
            <w:pPr>
              <w:pStyle w:val="0"/>
              <w:wordWrap w:val="0"/>
              <w:jc w:val="left"/>
              <w:rPr>
                <w:rFonts w:hint="default"/>
                <w:color w:val="auto"/>
                <w:highlight w:val="none"/>
              </w:rPr>
            </w:pPr>
            <w:r>
              <w:rPr>
                <w:rFonts w:hint="eastAsia"/>
                <w:color w:val="auto"/>
                <w:highlight w:val="none"/>
              </w:rPr>
              <w:t>契約書作成</w:t>
            </w:r>
          </w:p>
        </w:tc>
        <w:tc>
          <w:tcPr>
            <w:tcW w:w="4712" w:type="dxa"/>
            <w:vAlign w:val="top"/>
          </w:tcPr>
          <w:p>
            <w:pPr>
              <w:pStyle w:val="0"/>
              <w:rPr>
                <w:rFonts w:hint="default"/>
                <w:color w:val="auto"/>
                <w:highlight w:val="none"/>
              </w:rPr>
            </w:pPr>
            <w:r>
              <w:rPr>
                <w:rFonts w:hint="eastAsia"/>
                <w:color w:val="auto"/>
                <w:highlight w:val="none"/>
              </w:rPr>
              <w:t>要</w:t>
            </w:r>
          </w:p>
        </w:tc>
      </w:tr>
      <w:tr>
        <w:trPr/>
        <w:tc>
          <w:tcPr>
            <w:tcW w:w="4497" w:type="dxa"/>
            <w:vAlign w:val="top"/>
          </w:tcPr>
          <w:p>
            <w:pPr>
              <w:pStyle w:val="0"/>
              <w:wordWrap w:val="0"/>
              <w:jc w:val="left"/>
              <w:rPr>
                <w:rFonts w:hint="default"/>
                <w:color w:val="auto"/>
                <w:highlight w:val="none"/>
              </w:rPr>
            </w:pPr>
            <w:r>
              <w:rPr>
                <w:rFonts w:hint="eastAsia"/>
                <w:color w:val="auto"/>
                <w:highlight w:val="none"/>
              </w:rPr>
              <w:t>工程表の提出</w:t>
            </w:r>
          </w:p>
        </w:tc>
        <w:tc>
          <w:tcPr>
            <w:tcW w:w="4712" w:type="dxa"/>
            <w:vAlign w:val="top"/>
          </w:tcPr>
          <w:p>
            <w:pPr>
              <w:pStyle w:val="0"/>
              <w:wordWrap w:val="0"/>
              <w:jc w:val="left"/>
              <w:rPr>
                <w:rFonts w:hint="default"/>
                <w:color w:val="auto"/>
                <w:highlight w:val="none"/>
              </w:rPr>
            </w:pPr>
            <w:r>
              <w:rPr>
                <w:rFonts w:hint="eastAsia"/>
                <w:color w:val="auto"/>
                <w:highlight w:val="none"/>
              </w:rPr>
              <w:t>要</w:t>
            </w:r>
          </w:p>
        </w:tc>
      </w:tr>
      <w:tr>
        <w:trPr/>
        <w:tc>
          <w:tcPr>
            <w:tcW w:w="4497" w:type="dxa"/>
            <w:vAlign w:val="top"/>
          </w:tcPr>
          <w:p>
            <w:pPr>
              <w:pStyle w:val="0"/>
              <w:wordWrap w:val="0"/>
              <w:jc w:val="left"/>
              <w:rPr>
                <w:rFonts w:hint="default"/>
                <w:color w:val="auto"/>
                <w:highlight w:val="none"/>
              </w:rPr>
            </w:pPr>
            <w:r>
              <w:rPr>
                <w:rFonts w:hint="eastAsia"/>
                <w:color w:val="auto"/>
                <w:highlight w:val="none"/>
              </w:rPr>
              <w:t>工事工程月報</w:t>
            </w:r>
          </w:p>
        </w:tc>
        <w:tc>
          <w:tcPr>
            <w:tcW w:w="4712" w:type="dxa"/>
            <w:vAlign w:val="top"/>
          </w:tcPr>
          <w:p>
            <w:pPr>
              <w:pStyle w:val="0"/>
              <w:wordWrap w:val="0"/>
              <w:jc w:val="left"/>
              <w:rPr>
                <w:rFonts w:hint="default"/>
                <w:color w:val="auto"/>
                <w:highlight w:val="none"/>
              </w:rPr>
            </w:pPr>
            <w:r>
              <w:rPr>
                <w:rFonts w:hint="eastAsia"/>
                <w:color w:val="auto"/>
                <w:highlight w:val="none"/>
              </w:rPr>
              <w:t>要</w:t>
            </w:r>
          </w:p>
        </w:tc>
      </w:tr>
      <w:tr>
        <w:trPr/>
        <w:tc>
          <w:tcPr>
            <w:tcW w:w="4497" w:type="dxa"/>
            <w:vAlign w:val="top"/>
          </w:tcPr>
          <w:p>
            <w:pPr>
              <w:pStyle w:val="0"/>
              <w:wordWrap w:val="0"/>
              <w:jc w:val="left"/>
              <w:rPr>
                <w:rFonts w:hint="default"/>
                <w:color w:val="auto"/>
                <w:highlight w:val="none"/>
              </w:rPr>
            </w:pPr>
            <w:r>
              <w:rPr>
                <w:rFonts w:hint="eastAsia"/>
                <w:color w:val="auto"/>
                <w:highlight w:val="none"/>
              </w:rPr>
              <w:t>ＩＳＯを活用した監督業務</w:t>
            </w:r>
          </w:p>
        </w:tc>
        <w:tc>
          <w:tcPr>
            <w:tcW w:w="4712" w:type="dxa"/>
            <w:vAlign w:val="top"/>
          </w:tcPr>
          <w:p>
            <w:pPr>
              <w:pStyle w:val="0"/>
              <w:wordWrap w:val="0"/>
              <w:jc w:val="left"/>
              <w:rPr>
                <w:rFonts w:hint="default"/>
                <w:color w:val="auto"/>
                <w:highlight w:val="none"/>
              </w:rPr>
            </w:pPr>
            <w:r>
              <w:rPr>
                <w:rFonts w:hint="eastAsia"/>
                <w:color w:val="auto"/>
                <w:highlight w:val="none"/>
              </w:rPr>
              <w:t>適用可</w:t>
            </w:r>
          </w:p>
        </w:tc>
      </w:tr>
      <w:tr>
        <w:trPr/>
        <w:tc>
          <w:tcPr>
            <w:tcW w:w="4497" w:type="dxa"/>
            <w:vAlign w:val="top"/>
          </w:tcPr>
          <w:p>
            <w:pPr>
              <w:pStyle w:val="0"/>
              <w:wordWrap w:val="0"/>
              <w:jc w:val="left"/>
              <w:rPr>
                <w:rFonts w:hint="default"/>
                <w:color w:val="auto"/>
                <w:highlight w:val="none"/>
              </w:rPr>
            </w:pPr>
            <w:r>
              <w:rPr>
                <w:rFonts w:hint="eastAsia"/>
                <w:color w:val="auto"/>
                <w:highlight w:val="none"/>
              </w:rPr>
              <w:t>現場代理人及び技術者の氏名の通知</w:t>
            </w:r>
          </w:p>
        </w:tc>
        <w:tc>
          <w:tcPr>
            <w:tcW w:w="4712" w:type="dxa"/>
            <w:vAlign w:val="top"/>
          </w:tcPr>
          <w:p>
            <w:pPr>
              <w:pStyle w:val="0"/>
              <w:wordWrap w:val="0"/>
              <w:jc w:val="left"/>
              <w:rPr>
                <w:rFonts w:hint="default"/>
                <w:color w:val="auto"/>
                <w:highlight w:val="none"/>
              </w:rPr>
            </w:pPr>
            <w:r>
              <w:rPr>
                <w:rFonts w:hint="eastAsia"/>
                <w:color w:val="auto"/>
                <w:highlight w:val="none"/>
              </w:rPr>
              <w:t>要</w:t>
            </w:r>
          </w:p>
        </w:tc>
      </w:tr>
      <w:tr>
        <w:trPr/>
        <w:tc>
          <w:tcPr>
            <w:tcW w:w="4497" w:type="dxa"/>
            <w:vAlign w:val="top"/>
          </w:tcPr>
          <w:p>
            <w:pPr>
              <w:pStyle w:val="0"/>
              <w:wordWrap w:val="0"/>
              <w:jc w:val="left"/>
              <w:rPr>
                <w:rFonts w:hint="default"/>
                <w:color w:val="auto"/>
                <w:highlight w:val="none"/>
              </w:rPr>
            </w:pPr>
            <w:r>
              <w:rPr>
                <w:rFonts w:hint="eastAsia"/>
                <w:color w:val="auto"/>
                <w:highlight w:val="none"/>
              </w:rPr>
              <w:t>火災保険付保の要否</w:t>
            </w:r>
          </w:p>
        </w:tc>
        <w:tc>
          <w:tcPr>
            <w:tcW w:w="4712" w:type="dxa"/>
            <w:vAlign w:val="top"/>
          </w:tcPr>
          <w:p>
            <w:pPr>
              <w:pStyle w:val="0"/>
              <w:wordWrap w:val="0"/>
              <w:jc w:val="left"/>
              <w:rPr>
                <w:rFonts w:hint="default"/>
                <w:color w:val="auto"/>
                <w:highlight w:val="none"/>
              </w:rPr>
            </w:pPr>
            <w:r>
              <w:rPr>
                <w:rFonts w:hint="eastAsia"/>
                <w:color w:val="auto"/>
                <w:highlight w:val="none"/>
              </w:rPr>
              <w:t>要</w:t>
            </w:r>
          </w:p>
        </w:tc>
      </w:tr>
      <w:tr>
        <w:trPr/>
        <w:tc>
          <w:tcPr>
            <w:tcW w:w="4497"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wordWrap w:val="0"/>
              <w:jc w:val="left"/>
              <w:rPr>
                <w:rFonts w:hint="default"/>
                <w:color w:val="auto"/>
                <w:highlight w:val="none"/>
              </w:rPr>
            </w:pPr>
            <w:r>
              <w:rPr>
                <w:rFonts w:hint="eastAsia"/>
                <w:color w:val="auto"/>
                <w:highlight w:val="none"/>
              </w:rPr>
              <w:t>法定外の労災保険付保の要否</w:t>
            </w:r>
          </w:p>
        </w:tc>
        <w:tc>
          <w:tcPr>
            <w:tcW w:w="4712" w:type="dxa"/>
            <w:vAlign w:val="top"/>
          </w:tcPr>
          <w:p>
            <w:pPr>
              <w:pStyle w:val="0"/>
              <w:wordWrap w:val="0"/>
              <w:jc w:val="left"/>
              <w:rPr>
                <w:rFonts w:hint="default"/>
                <w:color w:val="auto"/>
                <w:highlight w:val="none"/>
              </w:rPr>
            </w:pPr>
            <w:r>
              <w:rPr>
                <w:rFonts w:hint="eastAsia"/>
                <w:color w:val="auto"/>
                <w:highlight w:val="none"/>
              </w:rPr>
              <w:t>要</w:t>
            </w:r>
          </w:p>
        </w:tc>
      </w:tr>
      <w:tr>
        <w:trPr/>
        <w:tc>
          <w:tcPr>
            <w:tcW w:w="4497"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wordWrap w:val="0"/>
              <w:jc w:val="left"/>
              <w:rPr>
                <w:rFonts w:hint="default"/>
                <w:color w:val="auto"/>
                <w:highlight w:val="none"/>
              </w:rPr>
            </w:pPr>
            <w:r>
              <w:rPr>
                <w:rFonts w:hint="eastAsia"/>
                <w:color w:val="auto"/>
                <w:highlight w:val="none"/>
              </w:rPr>
              <w:t>当該工事に直接関連する他の工事の請負契約を当該工事の請負契約の相手方との随意契約により締結する予定の有無</w:t>
            </w:r>
          </w:p>
        </w:tc>
        <w:tc>
          <w:tcPr>
            <w:tcW w:w="4712" w:type="dxa"/>
            <w:vAlign w:val="top"/>
          </w:tcPr>
          <w:p>
            <w:pPr>
              <w:pStyle w:val="0"/>
              <w:wordWrap w:val="0"/>
              <w:jc w:val="left"/>
              <w:rPr>
                <w:rFonts w:hint="default"/>
                <w:color w:val="auto"/>
                <w:highlight w:val="none"/>
              </w:rPr>
            </w:pPr>
            <w:r>
              <w:rPr>
                <w:rFonts w:hint="eastAsia"/>
                <w:color w:val="auto"/>
                <w:highlight w:val="none"/>
              </w:rPr>
              <w:t>無</w:t>
            </w:r>
          </w:p>
        </w:tc>
      </w:tr>
    </w:tbl>
    <w:p>
      <w:pPr>
        <w:pStyle w:val="0"/>
        <w:jc w:val="center"/>
        <w:rPr>
          <w:rFonts w:hint="default"/>
          <w:color w:val="auto"/>
          <w:highlight w:val="none"/>
        </w:rPr>
      </w:pPr>
      <w:r>
        <w:rPr>
          <w:rFonts w:hint="default"/>
          <w:color w:val="auto"/>
          <w:highlight w:val="none"/>
        </w:rPr>
        <w:br w:type="page"/>
      </w:r>
      <w:r>
        <w:rPr>
          <w:rFonts w:hint="eastAsia"/>
          <w:color w:val="auto"/>
          <w:spacing w:val="190"/>
          <w:kern w:val="0"/>
          <w:highlight w:val="none"/>
          <w:fitText w:val="1900" w:id="2"/>
        </w:rPr>
        <w:t>入札公</w:t>
      </w:r>
      <w:r>
        <w:rPr>
          <w:rFonts w:hint="eastAsia"/>
          <w:color w:val="auto"/>
          <w:kern w:val="0"/>
          <w:highlight w:val="none"/>
          <w:fitText w:val="1900" w:id="2"/>
        </w:rPr>
        <w:t>告</w:t>
      </w:r>
      <w:r>
        <w:rPr>
          <w:rFonts w:hint="eastAsia"/>
          <w:color w:val="auto"/>
          <w:kern w:val="0"/>
          <w:highlight w:val="none"/>
        </w:rPr>
        <w:t>（入札後審査型・共通事項）</w:t>
      </w:r>
    </w:p>
    <w:p>
      <w:pPr>
        <w:pStyle w:val="0"/>
        <w:wordWrap w:val="0"/>
        <w:jc w:val="left"/>
        <w:rPr>
          <w:rFonts w:hint="default"/>
          <w:color w:val="auto"/>
          <w:highlight w:val="none"/>
        </w:rPr>
      </w:pPr>
    </w:p>
    <w:p>
      <w:pPr>
        <w:pStyle w:val="0"/>
        <w:wordWrap w:val="0"/>
        <w:jc w:val="left"/>
        <w:rPr>
          <w:rFonts w:hint="default"/>
          <w:color w:val="auto"/>
          <w:highlight w:val="none"/>
        </w:rPr>
      </w:pPr>
      <w:r>
        <w:rPr>
          <w:rFonts w:hint="eastAsia"/>
          <w:color w:val="auto"/>
          <w:highlight w:val="none"/>
        </w:rPr>
        <w:t>２－１　入札に参加する者に必要な資格に関する事項</w:t>
      </w:r>
    </w:p>
    <w:p>
      <w:pPr>
        <w:pStyle w:val="0"/>
        <w:wordWrap w:val="0"/>
        <w:jc w:val="right"/>
        <w:rPr>
          <w:rFonts w:hint="default"/>
          <w:color w:val="auto"/>
          <w:highlight w:val="none"/>
        </w:rPr>
      </w:pPr>
      <w:r>
        <w:rPr>
          <w:rFonts w:hint="eastAsia"/>
          <w:color w:val="auto"/>
          <w:highlight w:val="none"/>
        </w:rPr>
        <w:t>静岡県における建設工事競争入札参加資格の認定を受けている者のうち、次に掲げる条件をすべて満た</w:t>
      </w:r>
    </w:p>
    <w:p>
      <w:pPr>
        <w:pStyle w:val="0"/>
        <w:ind w:right="1140" w:firstLine="190" w:firstLineChars="100"/>
        <w:rPr>
          <w:rFonts w:hint="default"/>
          <w:color w:val="auto"/>
          <w:highlight w:val="none"/>
        </w:rPr>
      </w:pPr>
      <w:r>
        <w:rPr>
          <w:rFonts w:hint="eastAsia"/>
          <w:color w:val="auto"/>
          <w:highlight w:val="none"/>
        </w:rPr>
        <w:t>していること。</w:t>
      </w:r>
    </w:p>
    <w:tbl>
      <w:tblPr>
        <w:tblStyle w:val="30"/>
        <w:tblW w:w="9000" w:type="dxa"/>
        <w:tblInd w:w="288" w:type="dxa"/>
        <w:tblLayout w:type="fixed"/>
        <w:tblLook w:firstRow="1" w:lastRow="1" w:firstColumn="1" w:lastColumn="1" w:noHBand="0" w:noVBand="0" w:val="01E0"/>
      </w:tblPr>
      <w:tblGrid>
        <w:gridCol w:w="9000"/>
      </w:tblGrid>
      <w:tr>
        <w:trPr/>
        <w:tc>
          <w:tcPr>
            <w:tcW w:w="9000" w:type="dxa"/>
            <w:vAlign w:val="top"/>
          </w:tcPr>
          <w:p>
            <w:pPr>
              <w:pStyle w:val="0"/>
              <w:wordWrap w:val="0"/>
              <w:rPr>
                <w:rFonts w:hint="default"/>
                <w:color w:val="auto"/>
                <w:highlight w:val="none"/>
              </w:rPr>
            </w:pPr>
            <w:r>
              <w:rPr>
                <w:rFonts w:hint="eastAsia"/>
                <w:color w:val="auto"/>
                <w:highlight w:val="none"/>
              </w:rPr>
              <w:t>地方独立行政法人静岡県立病院機構契約事務取扱規程第３条第１項、第３項及び第４項の規定に該当しない者であること。</w:t>
            </w:r>
          </w:p>
        </w:tc>
      </w:tr>
      <w:tr>
        <w:trPr/>
        <w:tc>
          <w:tcPr>
            <w:tcW w:w="9000" w:type="dxa"/>
            <w:vAlign w:val="top"/>
          </w:tcPr>
          <w:p>
            <w:pPr>
              <w:pStyle w:val="0"/>
              <w:wordWrap w:val="0"/>
              <w:rPr>
                <w:rFonts w:hint="default"/>
                <w:color w:val="auto"/>
                <w:highlight w:val="none"/>
              </w:rPr>
            </w:pPr>
            <w:r>
              <w:rPr>
                <w:rFonts w:hint="eastAsia"/>
                <w:color w:val="auto"/>
                <w:highlight w:val="none"/>
              </w:rPr>
              <w:t>静岡県における建設工事競争入札参加資格の認定を受けていること。（認定業種は入札公告（入札後審査型・個別事項）に記載）</w:t>
            </w:r>
          </w:p>
        </w:tc>
      </w:tr>
      <w:tr>
        <w:trPr/>
        <w:tc>
          <w:tcPr>
            <w:tcW w:w="9000" w:type="dxa"/>
            <w:vAlign w:val="top"/>
          </w:tcPr>
          <w:p>
            <w:pPr>
              <w:pStyle w:val="0"/>
              <w:wordWrap w:val="0"/>
              <w:rPr>
                <w:rFonts w:hint="default"/>
                <w:color w:val="auto"/>
                <w:highlight w:val="none"/>
              </w:rPr>
            </w:pPr>
            <w:r>
              <w:rPr>
                <w:rFonts w:hint="eastAsia"/>
                <w:color w:val="auto"/>
                <w:highlight w:val="none"/>
              </w:rPr>
              <w:t>建設業法（昭和</w:t>
            </w:r>
            <w:r>
              <w:rPr>
                <w:rFonts w:hint="eastAsia"/>
                <w:color w:val="auto"/>
                <w:highlight w:val="none"/>
              </w:rPr>
              <w:t>24</w:t>
            </w:r>
            <w:r>
              <w:rPr>
                <w:rFonts w:hint="eastAsia"/>
                <w:color w:val="auto"/>
                <w:highlight w:val="none"/>
              </w:rPr>
              <w:t>年法律第</w:t>
            </w:r>
            <w:r>
              <w:rPr>
                <w:rFonts w:hint="eastAsia"/>
                <w:color w:val="auto"/>
                <w:highlight w:val="none"/>
              </w:rPr>
              <w:t>100</w:t>
            </w:r>
            <w:r>
              <w:rPr>
                <w:rFonts w:hint="eastAsia"/>
                <w:color w:val="auto"/>
                <w:highlight w:val="none"/>
              </w:rPr>
              <w:t>号）第３条の規定に基づく許可を受けている者であること。（許可の種類は入札公告（入札後審査型・個別事項）に記載）</w:t>
            </w:r>
          </w:p>
        </w:tc>
      </w:tr>
      <w:tr>
        <w:trPr>
          <w:trHeight w:val="708" w:hRule="atLeast"/>
        </w:trPr>
        <w:tc>
          <w:tcPr>
            <w:tcW w:w="900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wordWrap w:val="0"/>
              <w:rPr>
                <w:rFonts w:hint="default"/>
                <w:color w:val="auto"/>
                <w:highlight w:val="none"/>
              </w:rPr>
            </w:pPr>
            <w:r>
              <w:rPr>
                <w:rFonts w:hint="eastAsia"/>
                <w:color w:val="auto"/>
                <w:highlight w:val="none"/>
              </w:rPr>
              <w:t>入札参加資格確認申請書及び入札参加資格確認資料の提出期限の日から落札決定までの期間に､静岡県工事請負契約等に係る入札参加停止等措置要綱（平成元年８月</w:t>
            </w:r>
            <w:r>
              <w:rPr>
                <w:rFonts w:hint="eastAsia"/>
                <w:color w:val="auto"/>
                <w:highlight w:val="none"/>
              </w:rPr>
              <w:t>29</w:t>
            </w:r>
            <w:r>
              <w:rPr>
                <w:rFonts w:hint="eastAsia"/>
                <w:color w:val="auto"/>
                <w:highlight w:val="none"/>
              </w:rPr>
              <w:t>日付け管第</w:t>
            </w:r>
            <w:r>
              <w:rPr>
                <w:rFonts w:hint="eastAsia"/>
                <w:color w:val="auto"/>
                <w:highlight w:val="none"/>
              </w:rPr>
              <w:t>324</w:t>
            </w:r>
            <w:r>
              <w:rPr>
                <w:rFonts w:hint="eastAsia"/>
                <w:color w:val="auto"/>
                <w:highlight w:val="none"/>
              </w:rPr>
              <w:t>号）に基づく入札参加停止を受けていないこと。</w:t>
            </w:r>
          </w:p>
        </w:tc>
      </w:tr>
      <w:tr>
        <w:trPr>
          <w:trHeight w:val="630" w:hRule="atLeast"/>
        </w:trPr>
        <w:tc>
          <w:tcPr>
            <w:tcW w:w="9000" w:type="dxa"/>
            <w:vAlign w:val="top"/>
          </w:tcPr>
          <w:p>
            <w:pPr>
              <w:pStyle w:val="0"/>
              <w:rPr>
                <w:rFonts w:hint="default"/>
                <w:color w:val="auto"/>
                <w:highlight w:val="none"/>
              </w:rPr>
            </w:pPr>
            <w:r>
              <w:rPr>
                <w:rFonts w:hint="eastAsia"/>
                <w:color w:val="auto"/>
                <w:highlight w:val="none"/>
              </w:rPr>
              <w:t>静岡県発注公共工事暴力団排除措置要領（平成５年８月１日施行）に基づき、指名からの排除措置を受けていないこと。</w:t>
            </w:r>
          </w:p>
        </w:tc>
      </w:tr>
      <w:tr>
        <w:trPr>
          <w:trHeight w:val="630" w:hRule="atLeast"/>
        </w:trPr>
        <w:tc>
          <w:tcPr>
            <w:tcW w:w="9000" w:type="dxa"/>
            <w:vAlign w:val="top"/>
          </w:tcPr>
          <w:p>
            <w:pPr>
              <w:pStyle w:val="0"/>
              <w:spacing w:line="120" w:lineRule="auto"/>
              <w:rPr>
                <w:rFonts w:hint="default"/>
                <w:color w:val="auto"/>
                <w:highlight w:val="none"/>
              </w:rPr>
            </w:pPr>
            <w:r>
              <w:rPr>
                <w:rFonts w:hint="eastAsia"/>
                <w:color w:val="auto"/>
                <w:highlight w:val="none"/>
              </w:rPr>
              <w:t>次の１から５のいずれかにも該当しない者であること。</w:t>
            </w:r>
          </w:p>
          <w:p>
            <w:pPr>
              <w:pStyle w:val="0"/>
              <w:spacing w:line="120" w:lineRule="auto"/>
              <w:ind w:left="760" w:right="253" w:rightChars="133" w:hanging="760" w:hangingChars="400"/>
              <w:rPr>
                <w:rFonts w:hint="default"/>
                <w:color w:val="auto"/>
                <w:highlight w:val="none"/>
              </w:rPr>
            </w:pPr>
            <w:r>
              <w:rPr>
                <w:rFonts w:hint="eastAsia"/>
                <w:color w:val="auto"/>
                <w:highlight w:val="none"/>
              </w:rPr>
              <w:t>１　役員等（個人である場合にあっては当該個人をいい、法人である場合にあっては当該法人の役員</w:t>
            </w:r>
          </w:p>
          <w:p>
            <w:pPr>
              <w:pStyle w:val="0"/>
              <w:spacing w:line="120" w:lineRule="auto"/>
              <w:ind w:left="760" w:leftChars="100" w:right="253" w:rightChars="133" w:hanging="570" w:hangingChars="300"/>
              <w:rPr>
                <w:rFonts w:hint="default"/>
                <w:color w:val="auto"/>
                <w:highlight w:val="none"/>
              </w:rPr>
            </w:pPr>
            <w:r>
              <w:rPr>
                <w:rFonts w:hint="eastAsia"/>
                <w:color w:val="auto"/>
                <w:highlight w:val="none"/>
              </w:rPr>
              <w:t>又はその支店若しくは常時契約を締結する事務所の代表者をいう。以下各号において同じ｡）</w:t>
            </w:r>
          </w:p>
          <w:p>
            <w:pPr>
              <w:pStyle w:val="0"/>
              <w:spacing w:line="120" w:lineRule="auto"/>
              <w:ind w:left="760" w:leftChars="100" w:right="253" w:rightChars="133" w:hanging="570" w:hangingChars="300"/>
              <w:rPr>
                <w:rFonts w:hint="default"/>
                <w:color w:val="auto"/>
                <w:highlight w:val="none"/>
              </w:rPr>
            </w:pPr>
            <w:r>
              <w:rPr>
                <w:rFonts w:hint="eastAsia"/>
                <w:color w:val="auto"/>
                <w:highlight w:val="none"/>
              </w:rPr>
              <w:t>が暴力団員等（暴力団員による不当な行為の防止等に関する法律（平成３年法律第</w:t>
            </w:r>
            <w:r>
              <w:rPr>
                <w:rFonts w:hint="eastAsia"/>
                <w:color w:val="auto"/>
                <w:highlight w:val="none"/>
              </w:rPr>
              <w:t>77</w:t>
            </w:r>
            <w:r>
              <w:rPr>
                <w:rFonts w:hint="eastAsia"/>
                <w:color w:val="auto"/>
                <w:highlight w:val="none"/>
              </w:rPr>
              <w:t>号。以下「</w:t>
            </w:r>
          </w:p>
          <w:p>
            <w:pPr>
              <w:pStyle w:val="0"/>
              <w:spacing w:line="120" w:lineRule="auto"/>
              <w:ind w:left="760" w:leftChars="100" w:right="253" w:rightChars="133" w:hanging="570" w:hangingChars="300"/>
              <w:rPr>
                <w:rFonts w:hint="default"/>
                <w:color w:val="auto"/>
                <w:highlight w:val="none"/>
              </w:rPr>
            </w:pPr>
            <w:r>
              <w:rPr>
                <w:rFonts w:hint="eastAsia"/>
                <w:color w:val="auto"/>
                <w:highlight w:val="none"/>
              </w:rPr>
              <w:t>暴対法」という｡）第２条第６号に規定する暴力団員又は暴力団員でなくなった日から５年を経過</w:t>
            </w:r>
          </w:p>
          <w:p>
            <w:pPr>
              <w:pStyle w:val="0"/>
              <w:spacing w:line="120" w:lineRule="auto"/>
              <w:ind w:left="760" w:leftChars="100" w:right="253" w:rightChars="133" w:hanging="570" w:hangingChars="300"/>
              <w:rPr>
                <w:rFonts w:hint="default"/>
                <w:color w:val="auto"/>
                <w:highlight w:val="none"/>
              </w:rPr>
            </w:pPr>
            <w:r>
              <w:rPr>
                <w:rFonts w:hint="eastAsia"/>
                <w:color w:val="auto"/>
                <w:highlight w:val="none"/>
              </w:rPr>
              <w:t>しない者（以下各号において同じ｡））であると認められる者。</w:t>
            </w:r>
          </w:p>
          <w:p>
            <w:pPr>
              <w:pStyle w:val="0"/>
              <w:spacing w:line="120" w:lineRule="auto"/>
              <w:ind w:left="190" w:right="253" w:rightChars="133" w:hanging="190" w:hangingChars="100"/>
              <w:rPr>
                <w:rFonts w:hint="default"/>
                <w:color w:val="auto"/>
                <w:highlight w:val="none"/>
              </w:rPr>
            </w:pPr>
            <w:r>
              <w:rPr>
                <w:rFonts w:hint="eastAsia"/>
                <w:color w:val="auto"/>
                <w:highlight w:val="none"/>
              </w:rPr>
              <w:t>２　暴力団（暴対法第２条第２号に規定する暴力団をいう。以下各号において同じ｡）又は暴力団員等が経営に実質的に関与していると認められる者。</w:t>
            </w:r>
          </w:p>
          <w:p>
            <w:pPr>
              <w:pStyle w:val="0"/>
              <w:spacing w:line="120" w:lineRule="auto"/>
              <w:ind w:left="760" w:right="253" w:rightChars="133" w:hanging="760" w:hangingChars="400"/>
              <w:rPr>
                <w:rFonts w:hint="default"/>
                <w:color w:val="auto"/>
                <w:highlight w:val="none"/>
              </w:rPr>
            </w:pPr>
            <w:r>
              <w:rPr>
                <w:rFonts w:hint="eastAsia"/>
                <w:color w:val="auto"/>
                <w:highlight w:val="none"/>
              </w:rPr>
              <w:t>３　役員等が、自己、自社若しくは第三者の不正な利益を図る目的又は第三者に損害を加える目的を</w:t>
            </w:r>
          </w:p>
          <w:p>
            <w:pPr>
              <w:pStyle w:val="0"/>
              <w:spacing w:line="120" w:lineRule="auto"/>
              <w:ind w:left="760" w:leftChars="100" w:right="253" w:rightChars="133" w:hanging="570" w:hangingChars="300"/>
              <w:rPr>
                <w:rFonts w:hint="default"/>
                <w:color w:val="auto"/>
                <w:highlight w:val="none"/>
              </w:rPr>
            </w:pPr>
            <w:r>
              <w:rPr>
                <w:rFonts w:hint="eastAsia"/>
                <w:color w:val="auto"/>
                <w:highlight w:val="none"/>
              </w:rPr>
              <w:t>もって、暴力団又は暴力団員等を利用したと認められる者。</w:t>
            </w:r>
          </w:p>
          <w:p>
            <w:pPr>
              <w:pStyle w:val="0"/>
              <w:spacing w:line="120" w:lineRule="auto"/>
              <w:ind w:left="760" w:right="253" w:rightChars="133" w:hanging="760" w:hangingChars="400"/>
              <w:rPr>
                <w:rFonts w:hint="default"/>
                <w:color w:val="auto"/>
                <w:highlight w:val="none"/>
              </w:rPr>
            </w:pPr>
            <w:r>
              <w:rPr>
                <w:rFonts w:hint="eastAsia"/>
                <w:color w:val="auto"/>
                <w:highlight w:val="none"/>
              </w:rPr>
              <w:t>４　役員等が、暴力団又は暴力団員等に対して財産上の利益の供与又は不当に優先的な取扱いをする</w:t>
            </w:r>
          </w:p>
          <w:p>
            <w:pPr>
              <w:pStyle w:val="0"/>
              <w:spacing w:line="120" w:lineRule="auto"/>
              <w:ind w:left="760" w:leftChars="100" w:right="253" w:rightChars="133" w:hanging="570" w:hangingChars="300"/>
              <w:rPr>
                <w:rFonts w:hint="default"/>
                <w:color w:val="auto"/>
                <w:highlight w:val="none"/>
              </w:rPr>
            </w:pPr>
            <w:r>
              <w:rPr>
                <w:rFonts w:hint="eastAsia"/>
                <w:color w:val="auto"/>
                <w:highlight w:val="none"/>
              </w:rPr>
              <w:t>等直接的又は積極的に暴力団の維持若しくは運営に協力し、又は関与していると認められる者。</w:t>
            </w:r>
          </w:p>
          <w:p>
            <w:pPr>
              <w:pStyle w:val="0"/>
              <w:spacing w:line="120" w:lineRule="auto"/>
              <w:ind w:right="253" w:rightChars="133"/>
              <w:rPr>
                <w:rFonts w:hint="default"/>
                <w:color w:val="auto"/>
                <w:highlight w:val="none"/>
              </w:rPr>
            </w:pPr>
            <w:r>
              <w:rPr>
                <w:rFonts w:hint="eastAsia"/>
                <w:color w:val="auto"/>
                <w:highlight w:val="none"/>
              </w:rPr>
              <w:t>５　役員等が、暴力団又は暴力団員等と密接な関係を有していると認められる者。</w:t>
            </w:r>
          </w:p>
        </w:tc>
      </w:tr>
      <w:tr>
        <w:trPr/>
        <w:tc>
          <w:tcPr>
            <w:tcW w:w="9000" w:type="dxa"/>
            <w:vAlign w:val="top"/>
          </w:tcPr>
          <w:p>
            <w:pPr>
              <w:pStyle w:val="0"/>
              <w:wordWrap w:val="0"/>
              <w:rPr>
                <w:rFonts w:hint="default"/>
                <w:color w:val="auto"/>
                <w:highlight w:val="none"/>
              </w:rPr>
            </w:pPr>
            <w:r>
              <w:rPr>
                <w:rFonts w:hint="eastAsia"/>
                <w:color w:val="auto"/>
                <w:highlight w:val="none"/>
              </w:rPr>
              <w:t>会社更生法（平成</w:t>
            </w:r>
            <w:r>
              <w:rPr>
                <w:rFonts w:hint="eastAsia"/>
                <w:color w:val="auto"/>
                <w:highlight w:val="none"/>
              </w:rPr>
              <w:t>14</w:t>
            </w:r>
            <w:r>
              <w:rPr>
                <w:rFonts w:hint="eastAsia"/>
                <w:color w:val="auto"/>
                <w:highlight w:val="none"/>
              </w:rPr>
              <w:t>年法律第</w:t>
            </w:r>
            <w:r>
              <w:rPr>
                <w:rFonts w:hint="eastAsia"/>
                <w:color w:val="auto"/>
                <w:highlight w:val="none"/>
              </w:rPr>
              <w:t>154</w:t>
            </w:r>
            <w:r>
              <w:rPr>
                <w:rFonts w:hint="eastAsia"/>
                <w:color w:val="auto"/>
                <w:highlight w:val="none"/>
              </w:rPr>
              <w:t>号）に基づき更生手続き開始の申立てが成されている者（更生手続開始の決定を受けている者を除く。）又は民事再生法（平成</w:t>
            </w:r>
            <w:r>
              <w:rPr>
                <w:rFonts w:hint="eastAsia"/>
                <w:color w:val="auto"/>
                <w:highlight w:val="none"/>
              </w:rPr>
              <w:t>11</w:t>
            </w:r>
            <w:r>
              <w:rPr>
                <w:rFonts w:hint="eastAsia"/>
                <w:color w:val="auto"/>
                <w:highlight w:val="none"/>
              </w:rPr>
              <w:t>年法律第</w:t>
            </w:r>
            <w:r>
              <w:rPr>
                <w:rFonts w:hint="eastAsia"/>
                <w:color w:val="auto"/>
                <w:highlight w:val="none"/>
              </w:rPr>
              <w:t>225</w:t>
            </w:r>
            <w:r>
              <w:rPr>
                <w:rFonts w:hint="eastAsia"/>
                <w:color w:val="auto"/>
                <w:highlight w:val="none"/>
              </w:rPr>
              <w:t>号）に基づき再生手続き開始の申立てが成されている者（再生手続開始の決定を受けている者を除く。）でないこと。</w:t>
            </w:r>
          </w:p>
        </w:tc>
      </w:tr>
    </w:tbl>
    <w:p>
      <w:pPr>
        <w:pStyle w:val="0"/>
        <w:rPr>
          <w:rFonts w:hint="default"/>
          <w:color w:val="auto"/>
          <w:highlight w:val="none"/>
        </w:rPr>
      </w:pPr>
    </w:p>
    <w:p>
      <w:pPr>
        <w:pStyle w:val="0"/>
        <w:rPr>
          <w:rFonts w:hint="default"/>
          <w:color w:val="auto"/>
          <w:highlight w:val="none"/>
        </w:rPr>
      </w:pPr>
      <w:r>
        <w:rPr>
          <w:rFonts w:hint="eastAsia"/>
          <w:color w:val="auto"/>
          <w:highlight w:val="none"/>
        </w:rPr>
        <w:t>２－２　入札参加資格の確認</w:t>
      </w:r>
    </w:p>
    <w:p>
      <w:pPr>
        <w:pStyle w:val="0"/>
        <w:rPr>
          <w:rFonts w:hint="default"/>
          <w:color w:val="auto"/>
          <w:highlight w:val="none"/>
        </w:rPr>
      </w:pPr>
      <w:r>
        <w:rPr>
          <w:rFonts w:hint="eastAsia"/>
          <w:color w:val="auto"/>
          <w:highlight w:val="none"/>
        </w:rPr>
        <w:t>　（</w:t>
      </w:r>
      <w:r>
        <w:rPr>
          <w:rFonts w:hint="eastAsia"/>
          <w:color w:val="auto"/>
          <w:highlight w:val="none"/>
        </w:rPr>
        <w:t>1</w:t>
      </w:r>
      <w:r>
        <w:rPr>
          <w:rFonts w:hint="eastAsia"/>
          <w:color w:val="auto"/>
          <w:highlight w:val="none"/>
        </w:rPr>
        <w:t>）この入札の参加希望者は、入札参加資格確認申請書（以下「申請書」という。）を作成の上提出し、</w:t>
      </w:r>
    </w:p>
    <w:p>
      <w:pPr>
        <w:pStyle w:val="0"/>
        <w:wordWrap w:val="0"/>
        <w:ind w:left="570" w:leftChars="300"/>
        <w:jc w:val="left"/>
        <w:rPr>
          <w:rFonts w:hint="default"/>
          <w:color w:val="auto"/>
          <w:highlight w:val="none"/>
        </w:rPr>
      </w:pPr>
      <w:r>
        <w:rPr>
          <w:rFonts w:hint="eastAsia"/>
          <w:color w:val="auto"/>
          <w:highlight w:val="none"/>
        </w:rPr>
        <w:t>入札前に入札参加資格の基本的な確認を受けなければならない。また開札の結果、落札候補者になった者は、入札後に入札参加資格確認資料（以下「資料」という。）を提出し、入札参加資格の詳細な確認を受けなければならない。</w:t>
      </w:r>
    </w:p>
    <w:p>
      <w:pPr>
        <w:pStyle w:val="0"/>
        <w:wordWrap w:val="0"/>
        <w:ind w:left="570" w:hanging="570" w:hangingChars="300"/>
        <w:jc w:val="left"/>
        <w:rPr>
          <w:rFonts w:hint="default"/>
          <w:dstrike w:val="1"/>
          <w:color w:val="auto"/>
          <w:highlight w:val="none"/>
        </w:rPr>
      </w:pPr>
      <w:r>
        <w:rPr>
          <w:rFonts w:hint="eastAsia"/>
          <w:color w:val="auto"/>
          <w:highlight w:val="none"/>
        </w:rPr>
        <w:t>　（</w:t>
      </w:r>
      <w:r>
        <w:rPr>
          <w:rFonts w:hint="eastAsia"/>
          <w:color w:val="auto"/>
          <w:highlight w:val="none"/>
        </w:rPr>
        <w:t>2</w:t>
      </w:r>
      <w:r>
        <w:rPr>
          <w:rFonts w:hint="eastAsia"/>
          <w:color w:val="auto"/>
          <w:highlight w:val="none"/>
        </w:rPr>
        <w:t>）申請書及び資料の提出は紙媒体による提出とする。</w:t>
      </w:r>
    </w:p>
    <w:p>
      <w:pPr>
        <w:pStyle w:val="0"/>
        <w:wordWrap w:val="0"/>
        <w:jc w:val="left"/>
        <w:rPr>
          <w:rFonts w:hint="default"/>
          <w:color w:val="auto"/>
          <w:highlight w:val="none"/>
        </w:rPr>
      </w:pPr>
      <w:r>
        <w:rPr>
          <w:rFonts w:hint="eastAsia"/>
          <w:color w:val="auto"/>
          <w:highlight w:val="none"/>
        </w:rPr>
        <w:t>　（</w:t>
      </w:r>
      <w:r>
        <w:rPr>
          <w:rFonts w:hint="eastAsia"/>
          <w:color w:val="auto"/>
          <w:highlight w:val="none"/>
        </w:rPr>
        <w:t>3</w:t>
      </w:r>
      <w:r>
        <w:rPr>
          <w:rFonts w:hint="eastAsia"/>
          <w:color w:val="auto"/>
          <w:highlight w:val="none"/>
        </w:rPr>
        <w:t>）入札参加資格の確認等</w:t>
      </w:r>
    </w:p>
    <w:tbl>
      <w:tblPr>
        <w:tblStyle w:val="30"/>
        <w:tblW w:w="9063" w:type="dxa"/>
        <w:tblInd w:w="288" w:type="dxa"/>
        <w:tblLayout w:type="fixed"/>
        <w:tblLook w:firstRow="1" w:lastRow="1" w:firstColumn="1" w:lastColumn="1" w:noHBand="0" w:noVBand="0" w:val="01E0"/>
      </w:tblPr>
      <w:tblGrid>
        <w:gridCol w:w="1769"/>
        <w:gridCol w:w="7294"/>
      </w:tblGrid>
      <w:tr>
        <w:trPr/>
        <w:tc>
          <w:tcPr>
            <w:tcW w:w="1769" w:type="dxa"/>
            <w:vAlign w:val="top"/>
          </w:tcPr>
          <w:p>
            <w:pPr>
              <w:pStyle w:val="0"/>
              <w:wordWrap w:val="0"/>
              <w:jc w:val="left"/>
              <w:rPr>
                <w:rFonts w:hint="default"/>
                <w:color w:val="auto"/>
                <w:highlight w:val="none"/>
              </w:rPr>
            </w:pPr>
            <w:r>
              <w:rPr>
                <w:rFonts w:hint="eastAsia"/>
                <w:color w:val="auto"/>
                <w:highlight w:val="none"/>
              </w:rPr>
              <w:t>入札参加資格確認基準日</w:t>
            </w:r>
          </w:p>
        </w:tc>
        <w:tc>
          <w:tcPr>
            <w:tcW w:w="7294" w:type="dxa"/>
            <w:vAlign w:val="center"/>
          </w:tcPr>
          <w:p>
            <w:pPr>
              <w:pStyle w:val="0"/>
              <w:wordWrap w:val="0"/>
              <w:rPr>
                <w:rFonts w:hint="default"/>
                <w:color w:val="auto"/>
                <w:highlight w:val="none"/>
              </w:rPr>
            </w:pPr>
            <w:r>
              <w:rPr>
                <w:rFonts w:hint="eastAsia"/>
                <w:color w:val="auto"/>
                <w:highlight w:val="none"/>
              </w:rPr>
              <w:t>申請書の提出期限の日</w:t>
            </w:r>
          </w:p>
        </w:tc>
      </w:tr>
      <w:tr>
        <w:trPr/>
        <w:tc>
          <w:tcPr>
            <w:tcW w:w="1769" w:type="dxa"/>
            <w:vAlign w:val="top"/>
          </w:tcPr>
          <w:p>
            <w:pPr>
              <w:pStyle w:val="0"/>
              <w:wordWrap w:val="0"/>
              <w:jc w:val="left"/>
              <w:rPr>
                <w:rFonts w:hint="default"/>
                <w:color w:val="auto"/>
                <w:highlight w:val="none"/>
              </w:rPr>
            </w:pPr>
            <w:r>
              <w:rPr>
                <w:rFonts w:hint="eastAsia"/>
                <w:color w:val="auto"/>
                <w:highlight w:val="none"/>
              </w:rPr>
              <w:t>申請書</w:t>
            </w:r>
          </w:p>
        </w:tc>
        <w:tc>
          <w:tcPr>
            <w:tcW w:w="7294" w:type="dxa"/>
            <w:vAlign w:val="top"/>
          </w:tcPr>
          <w:p>
            <w:pPr>
              <w:pStyle w:val="0"/>
              <w:wordWrap w:val="0"/>
              <w:jc w:val="left"/>
              <w:rPr>
                <w:rFonts w:hint="default"/>
                <w:color w:val="auto"/>
                <w:highlight w:val="none"/>
              </w:rPr>
            </w:pPr>
            <w:r>
              <w:rPr>
                <w:rFonts w:hint="eastAsia"/>
                <w:color w:val="auto"/>
                <w:highlight w:val="none"/>
              </w:rPr>
              <w:t>様式第１号</w:t>
            </w:r>
          </w:p>
        </w:tc>
      </w:tr>
      <w:tr>
        <w:trPr/>
        <w:tc>
          <w:tcPr>
            <w:tcW w:w="1769" w:type="dxa"/>
            <w:vAlign w:val="top"/>
          </w:tcPr>
          <w:p>
            <w:pPr>
              <w:pStyle w:val="0"/>
              <w:wordWrap w:val="0"/>
              <w:jc w:val="left"/>
              <w:rPr>
                <w:rFonts w:hint="default"/>
                <w:color w:val="auto"/>
                <w:highlight w:val="none"/>
              </w:rPr>
            </w:pPr>
            <w:r>
              <w:rPr>
                <w:rFonts w:hint="eastAsia"/>
                <w:color w:val="auto"/>
                <w:highlight w:val="none"/>
              </w:rPr>
              <w:t>入札前に行う入札参加資格の確認</w:t>
            </w:r>
          </w:p>
        </w:tc>
        <w:tc>
          <w:tcPr>
            <w:tcW w:w="7294" w:type="dxa"/>
            <w:vAlign w:val="top"/>
          </w:tcPr>
          <w:p>
            <w:pPr>
              <w:pStyle w:val="0"/>
              <w:wordWrap w:val="0"/>
              <w:jc w:val="left"/>
              <w:rPr>
                <w:rFonts w:hint="default"/>
                <w:color w:val="auto"/>
                <w:highlight w:val="none"/>
              </w:rPr>
            </w:pPr>
            <w:r>
              <w:rPr>
                <w:rFonts w:hint="eastAsia"/>
                <w:color w:val="auto"/>
                <w:highlight w:val="none"/>
              </w:rPr>
              <w:t>提出期限までに申請書を提出しない者又は入札参加資格がないと認められた者は、本入札に参加することができない。</w:t>
            </w:r>
          </w:p>
        </w:tc>
      </w:tr>
      <w:tr>
        <w:trPr/>
        <w:tc>
          <w:tcPr>
            <w:tcW w:w="1769" w:type="dxa"/>
            <w:vAlign w:val="top"/>
          </w:tcPr>
          <w:p>
            <w:pPr>
              <w:pStyle w:val="0"/>
              <w:wordWrap w:val="0"/>
              <w:jc w:val="left"/>
              <w:rPr>
                <w:rFonts w:hint="default"/>
                <w:color w:val="auto"/>
                <w:highlight w:val="none"/>
              </w:rPr>
            </w:pPr>
            <w:r>
              <w:rPr>
                <w:rFonts w:hint="eastAsia"/>
                <w:color w:val="auto"/>
                <w:highlight w:val="none"/>
              </w:rPr>
              <w:t>入札後に行う入札参加資格の詳細な確認</w:t>
            </w:r>
          </w:p>
        </w:tc>
        <w:tc>
          <w:tcPr>
            <w:tcW w:w="7294" w:type="dxa"/>
            <w:vAlign w:val="top"/>
          </w:tcPr>
          <w:p>
            <w:pPr>
              <w:pStyle w:val="0"/>
              <w:wordWrap w:val="0"/>
              <w:jc w:val="left"/>
              <w:rPr>
                <w:rFonts w:hint="default"/>
                <w:color w:val="auto"/>
                <w:highlight w:val="none"/>
              </w:rPr>
            </w:pPr>
            <w:r>
              <w:rPr>
                <w:rFonts w:hint="eastAsia"/>
                <w:color w:val="auto"/>
                <w:highlight w:val="none"/>
              </w:rPr>
              <w:t>落札候補となった者は、指定する期日までに以下の資料（添付資料含む）を作成のうえ、指定する日時までに静岡県立総合病院管財課施設整備係へ提出すること。</w:t>
            </w:r>
          </w:p>
          <w:p>
            <w:pPr>
              <w:pStyle w:val="0"/>
              <w:wordWrap w:val="0"/>
              <w:jc w:val="left"/>
              <w:rPr>
                <w:rFonts w:hint="default"/>
                <w:color w:val="auto"/>
                <w:highlight w:val="none"/>
              </w:rPr>
            </w:pPr>
            <w:r>
              <w:rPr>
                <w:rFonts w:hint="eastAsia"/>
                <w:color w:val="auto"/>
                <w:highlight w:val="none"/>
              </w:rPr>
              <w:t>１　同種業務の施工実績（様式第６号）（入札参加条件の場合）</w:t>
            </w:r>
          </w:p>
          <w:p>
            <w:pPr>
              <w:pStyle w:val="0"/>
              <w:wordWrap w:val="0"/>
              <w:jc w:val="left"/>
              <w:rPr>
                <w:rFonts w:hint="default"/>
                <w:color w:val="auto"/>
                <w:highlight w:val="none"/>
              </w:rPr>
            </w:pPr>
            <w:r>
              <w:rPr>
                <w:rFonts w:hint="eastAsia"/>
                <w:color w:val="auto"/>
                <w:highlight w:val="none"/>
              </w:rPr>
              <w:t>２　配置予定技術者等の資格・工事経験（様式第７号）（入札参加条件の場合）</w:t>
            </w:r>
          </w:p>
          <w:p>
            <w:pPr>
              <w:pStyle w:val="0"/>
              <w:wordWrap w:val="0"/>
              <w:jc w:val="left"/>
              <w:rPr>
                <w:rFonts w:hint="default"/>
                <w:color w:val="auto"/>
                <w:highlight w:val="none"/>
              </w:rPr>
            </w:pPr>
            <w:r>
              <w:rPr>
                <w:rFonts w:hint="eastAsia"/>
                <w:color w:val="auto"/>
                <w:highlight w:val="none"/>
              </w:rPr>
              <w:t>３　許可等の状況（様式第８号）</w:t>
            </w:r>
          </w:p>
        </w:tc>
      </w:tr>
      <w:tr>
        <w:trPr/>
        <w:tc>
          <w:tcPr>
            <w:tcW w:w="1769" w:type="dxa"/>
            <w:vAlign w:val="top"/>
          </w:tcPr>
          <w:p>
            <w:pPr>
              <w:pStyle w:val="0"/>
              <w:wordWrap w:val="0"/>
              <w:jc w:val="left"/>
              <w:rPr>
                <w:rFonts w:hint="default"/>
                <w:color w:val="auto"/>
                <w:highlight w:val="none"/>
              </w:rPr>
            </w:pPr>
            <w:r>
              <w:rPr>
                <w:rFonts w:hint="eastAsia"/>
                <w:color w:val="auto"/>
                <w:highlight w:val="none"/>
              </w:rPr>
              <w:t>同種業務の施工実績の確認</w:t>
            </w:r>
          </w:p>
        </w:tc>
        <w:tc>
          <w:tcPr>
            <w:tcW w:w="7294" w:type="dxa"/>
            <w:vAlign w:val="top"/>
          </w:tcPr>
          <w:p>
            <w:pPr>
              <w:pStyle w:val="0"/>
              <w:wordWrap w:val="0"/>
              <w:ind w:left="190" w:hanging="190" w:hangingChars="100"/>
              <w:jc w:val="left"/>
              <w:rPr>
                <w:rFonts w:hint="default"/>
                <w:color w:val="auto"/>
                <w:highlight w:val="none"/>
              </w:rPr>
            </w:pPr>
            <w:r>
              <w:rPr>
                <w:rFonts w:hint="eastAsia"/>
                <w:color w:val="auto"/>
                <w:highlight w:val="none"/>
              </w:rPr>
              <w:t>○　同種業務の施工実績を確認できる書類を添付すること。</w:t>
            </w:r>
          </w:p>
          <w:p>
            <w:pPr>
              <w:pStyle w:val="0"/>
              <w:wordWrap w:val="0"/>
              <w:ind w:left="431" w:hanging="431" w:hangingChars="227"/>
              <w:jc w:val="left"/>
              <w:rPr>
                <w:rFonts w:hint="default"/>
                <w:color w:val="auto"/>
                <w:highlight w:val="none"/>
              </w:rPr>
            </w:pPr>
            <w:r>
              <w:rPr>
                <w:rFonts w:hint="eastAsia"/>
                <w:color w:val="auto"/>
                <w:highlight w:val="none"/>
              </w:rPr>
              <w:t>　・同種業務の施工実績として記載した工事に係る契約書の写し又は発注機関の発注証明書。</w:t>
            </w:r>
          </w:p>
          <w:p>
            <w:pPr>
              <w:pStyle w:val="0"/>
              <w:wordWrap w:val="0"/>
              <w:ind w:left="431" w:leftChars="100" w:hanging="241" w:hangingChars="127"/>
              <w:jc w:val="left"/>
              <w:rPr>
                <w:rFonts w:hint="default"/>
                <w:color w:val="auto"/>
                <w:highlight w:val="none"/>
              </w:rPr>
            </w:pPr>
            <w:r>
              <w:rPr>
                <w:rFonts w:hint="eastAsia"/>
                <w:color w:val="auto"/>
                <w:highlight w:val="none"/>
              </w:rPr>
              <w:t>・工事カルテ（ＣＯＲＩＮＳ）に登録済みのときは、工事カルテの写し</w:t>
            </w:r>
          </w:p>
          <w:p>
            <w:pPr>
              <w:pStyle w:val="0"/>
              <w:wordWrap w:val="0"/>
              <w:ind w:left="2" w:firstLine="190" w:firstLineChars="100"/>
              <w:jc w:val="left"/>
              <w:rPr>
                <w:rFonts w:hint="default"/>
                <w:b w:val="1"/>
                <w:color w:val="auto"/>
                <w:highlight w:val="none"/>
              </w:rPr>
            </w:pPr>
            <w:r>
              <w:rPr>
                <w:rFonts w:hint="eastAsia"/>
                <w:color w:val="auto"/>
                <w:highlight w:val="none"/>
              </w:rPr>
              <w:t>・上記に加え、当該工事の構造・規模等がわかる設計図書の写し等</w:t>
            </w:r>
          </w:p>
        </w:tc>
      </w:tr>
      <w:tr>
        <w:trPr/>
        <w:tc>
          <w:tcPr>
            <w:tcW w:w="1769" w:type="dxa"/>
            <w:vAlign w:val="top"/>
          </w:tcPr>
          <w:p>
            <w:pPr>
              <w:pStyle w:val="0"/>
              <w:wordWrap w:val="0"/>
              <w:jc w:val="left"/>
              <w:rPr>
                <w:rFonts w:hint="default"/>
                <w:color w:val="auto"/>
                <w:highlight w:val="none"/>
              </w:rPr>
            </w:pPr>
            <w:r>
              <w:rPr>
                <w:rFonts w:hint="eastAsia"/>
                <w:color w:val="auto"/>
                <w:highlight w:val="none"/>
              </w:rPr>
              <w:t>配置予定技術者等の資格・工事経験の確認</w:t>
            </w:r>
          </w:p>
        </w:tc>
        <w:tc>
          <w:tcPr>
            <w:tcW w:w="7294" w:type="dxa"/>
            <w:vAlign w:val="top"/>
          </w:tcPr>
          <w:p>
            <w:pPr>
              <w:pStyle w:val="0"/>
              <w:wordWrap w:val="0"/>
              <w:ind w:left="251" w:hanging="251" w:hangingChars="132"/>
              <w:jc w:val="left"/>
              <w:rPr>
                <w:rFonts w:hint="default"/>
                <w:color w:val="auto"/>
                <w:highlight w:val="none"/>
              </w:rPr>
            </w:pPr>
            <w:r>
              <w:rPr>
                <w:rFonts w:hint="eastAsia"/>
                <w:color w:val="auto"/>
                <w:highlight w:val="none"/>
              </w:rPr>
              <w:t>○　様式第７号に１－５に掲げる資格があることを的確に判断できる配置予定の技術者の資格を記載すること。この場合、配置予定の技術者として複数の候補技術者を記載することができる。また、他の工事に配置されている技術者が、従事している工事の完了等により本工事に確実に配置できる見込みがある場合は、当該技術者を配置予定技術者として記載することができる。</w:t>
            </w:r>
          </w:p>
          <w:p>
            <w:pPr>
              <w:pStyle w:val="0"/>
              <w:wordWrap w:val="0"/>
              <w:ind w:left="251" w:hanging="251" w:hangingChars="132"/>
              <w:jc w:val="left"/>
              <w:rPr>
                <w:rFonts w:hint="default"/>
                <w:color w:val="auto"/>
                <w:highlight w:val="none"/>
              </w:rPr>
            </w:pPr>
            <w:r>
              <w:rPr>
                <w:rFonts w:hint="eastAsia"/>
                <w:color w:val="auto"/>
                <w:highlight w:val="none"/>
              </w:rPr>
              <w:t>　　専任を要する工事における配置予定技術者の専任を開始する日は、現場施工に着手する日が確定している場合は、明示された当該日から専任で配置できることを条件とし、現場施工に着手する日が確定していない場合は、開札日の翌日から起算して</w:t>
            </w:r>
            <w:r>
              <w:rPr>
                <w:rFonts w:hint="eastAsia"/>
                <w:color w:val="auto"/>
                <w:highlight w:val="none"/>
              </w:rPr>
              <w:t>20</w:t>
            </w:r>
            <w:r>
              <w:rPr>
                <w:rFonts w:hint="eastAsia"/>
                <w:color w:val="auto"/>
                <w:highlight w:val="none"/>
              </w:rPr>
              <w:t>日目（土日祝日を含む。）から専任で配置できることを条件とする。</w:t>
            </w:r>
          </w:p>
          <w:p>
            <w:pPr>
              <w:pStyle w:val="0"/>
              <w:wordWrap w:val="0"/>
              <w:ind w:left="251" w:leftChars="132" w:firstLine="190" w:firstLineChars="100"/>
              <w:jc w:val="left"/>
              <w:rPr>
                <w:rFonts w:hint="default"/>
                <w:color w:val="auto"/>
                <w:highlight w:val="none"/>
              </w:rPr>
            </w:pPr>
            <w:r>
              <w:rPr>
                <w:rFonts w:hint="eastAsia"/>
                <w:color w:val="auto"/>
                <w:highlight w:val="none"/>
              </w:rPr>
              <w:t>専任の終了する日は完了検査終了日とし、修補等がなく、現場における検査が終了することを条件とする。</w:t>
            </w:r>
          </w:p>
          <w:p>
            <w:pPr>
              <w:pStyle w:val="0"/>
              <w:wordWrap w:val="0"/>
              <w:ind w:left="251" w:hanging="251" w:hangingChars="132"/>
              <w:jc w:val="left"/>
              <w:rPr>
                <w:rFonts w:hint="default"/>
                <w:color w:val="auto"/>
                <w:highlight w:val="none"/>
              </w:rPr>
            </w:pPr>
            <w:r>
              <w:rPr>
                <w:rFonts w:hint="eastAsia"/>
                <w:color w:val="auto"/>
                <w:highlight w:val="none"/>
              </w:rPr>
              <w:t>○　専任を開始する日に、申請のあった配置予定技術者を配置できない場合やＣＯＲＩＮＳ等により配置予定の技術者の専任義務違反の事実が確認された場合は、原則、契約しない、又は契約を解除する（契約前にあっては、入札保証金に相当する額を、契約後にあっては、契約保証金に相当する額を違約金として支払わなければならない。これらの場合、静岡県立総合病院は一切の損害賠償の責を負わない）。</w:t>
            </w:r>
          </w:p>
          <w:p>
            <w:pPr>
              <w:pStyle w:val="0"/>
              <w:wordWrap w:val="0"/>
              <w:ind w:left="251" w:hanging="251" w:hangingChars="132"/>
              <w:jc w:val="left"/>
              <w:rPr>
                <w:rFonts w:hint="default"/>
                <w:color w:val="auto"/>
                <w:highlight w:val="none"/>
              </w:rPr>
            </w:pPr>
            <w:r>
              <w:rPr>
                <w:rFonts w:hint="eastAsia"/>
                <w:color w:val="auto"/>
                <w:highlight w:val="none"/>
              </w:rPr>
              <w:t>○　配置予定技術者の資格、雇用関係を証するものとして以下の書類を添付すること。</w:t>
            </w:r>
          </w:p>
          <w:p>
            <w:pPr>
              <w:pStyle w:val="0"/>
              <w:tabs>
                <w:tab w:val="left" w:leader="none" w:pos="3255"/>
              </w:tabs>
              <w:spacing w:line="280" w:lineRule="exact"/>
              <w:rPr>
                <w:rFonts w:hint="default"/>
                <w:color w:val="auto"/>
                <w:highlight w:val="none"/>
              </w:rPr>
            </w:pPr>
            <w:r>
              <w:rPr>
                <w:rFonts w:hint="eastAsia"/>
                <w:color w:val="auto"/>
                <w:highlight w:val="none"/>
              </w:rPr>
              <w:t>　・　法令による免許については、免許を証する書面の写し</w:t>
            </w:r>
          </w:p>
          <w:p>
            <w:pPr>
              <w:pStyle w:val="0"/>
              <w:tabs>
                <w:tab w:val="left" w:leader="none" w:pos="3255"/>
              </w:tabs>
              <w:spacing w:line="280" w:lineRule="exact"/>
              <w:ind w:firstLine="190" w:firstLineChars="100"/>
              <w:rPr>
                <w:rFonts w:hint="default"/>
                <w:color w:val="auto"/>
                <w:highlight w:val="none"/>
              </w:rPr>
            </w:pPr>
            <w:r>
              <w:rPr>
                <w:rFonts w:hint="eastAsia"/>
                <w:color w:val="auto"/>
                <w:highlight w:val="none"/>
              </w:rPr>
              <w:t>　　また、配置予定技術者が営業所の専任技術者でないことを証する書類（建</w:t>
            </w:r>
          </w:p>
          <w:p>
            <w:pPr>
              <w:pStyle w:val="0"/>
              <w:tabs>
                <w:tab w:val="left" w:leader="none" w:pos="3255"/>
              </w:tabs>
              <w:spacing w:line="280" w:lineRule="exact"/>
              <w:ind w:left="431" w:leftChars="100" w:hanging="241" w:hangingChars="127"/>
              <w:rPr>
                <w:rFonts w:hint="default"/>
                <w:dstrike w:val="1"/>
                <w:color w:val="auto"/>
                <w:highlight w:val="none"/>
              </w:rPr>
            </w:pPr>
            <w:r>
              <w:rPr>
                <w:rFonts w:hint="eastAsia"/>
                <w:color w:val="auto"/>
                <w:highlight w:val="none"/>
              </w:rPr>
              <w:t>　設業の許可時又は更新時に提出する書類に添付する営業所の専任技術者を確認できる書類（写しで可））</w:t>
            </w:r>
          </w:p>
          <w:p>
            <w:pPr>
              <w:pStyle w:val="0"/>
              <w:wordWrap w:val="0"/>
              <w:ind w:left="431" w:hanging="431" w:hangingChars="227"/>
              <w:jc w:val="left"/>
              <w:rPr>
                <w:rFonts w:hint="default"/>
                <w:color w:val="auto"/>
                <w:highlight w:val="none"/>
              </w:rPr>
            </w:pPr>
            <w:r>
              <w:rPr>
                <w:rFonts w:hint="eastAsia"/>
                <w:color w:val="auto"/>
                <w:highlight w:val="none"/>
              </w:rPr>
              <w:t>　・　当該技術者との雇用関係を証する書面（健康保険被保険者証、市区町村が作成する住民税特別徴収税額通知書等自社と直接的かつ恒常的な雇用関係にあることを証明するもの）の写し</w:t>
            </w:r>
          </w:p>
          <w:p>
            <w:pPr>
              <w:pStyle w:val="0"/>
              <w:wordWrap w:val="0"/>
              <w:jc w:val="left"/>
              <w:rPr>
                <w:rFonts w:hint="default"/>
                <w:color w:val="auto"/>
                <w:highlight w:val="none"/>
              </w:rPr>
            </w:pPr>
            <w:r>
              <w:rPr>
                <w:rFonts w:hint="eastAsia"/>
                <w:color w:val="auto"/>
                <w:highlight w:val="none"/>
              </w:rPr>
              <w:t>　・　監理技術者資格者証の写し及び「監理技術者講習修了証」の写し</w:t>
            </w:r>
          </w:p>
          <w:p>
            <w:pPr>
              <w:pStyle w:val="0"/>
              <w:wordWrap w:val="0"/>
              <w:ind w:left="431" w:hanging="431" w:hangingChars="227"/>
              <w:jc w:val="left"/>
              <w:rPr>
                <w:rFonts w:hint="default"/>
                <w:b w:val="1"/>
                <w:color w:val="auto"/>
                <w:highlight w:val="none"/>
              </w:rPr>
            </w:pPr>
            <w:r>
              <w:rPr>
                <w:rFonts w:hint="eastAsia"/>
                <w:color w:val="auto"/>
                <w:highlight w:val="none"/>
              </w:rPr>
              <w:t>　（上記に加え、当該工事の概要が記された設計図書の写し等が必要な場合は、入札公告（入札後審査型・個別事項）１－５に記載）</w:t>
            </w:r>
          </w:p>
        </w:tc>
      </w:tr>
      <w:tr>
        <w:trPr/>
        <w:tc>
          <w:tcPr>
            <w:tcW w:w="1769" w:type="dxa"/>
            <w:vAlign w:val="top"/>
          </w:tcPr>
          <w:p>
            <w:pPr>
              <w:pStyle w:val="0"/>
              <w:wordWrap w:val="0"/>
              <w:jc w:val="left"/>
              <w:rPr>
                <w:rFonts w:hint="default"/>
                <w:color w:val="auto"/>
                <w:highlight w:val="none"/>
              </w:rPr>
            </w:pPr>
            <w:r>
              <w:rPr>
                <w:rFonts w:hint="eastAsia"/>
                <w:color w:val="auto"/>
                <w:highlight w:val="none"/>
              </w:rPr>
              <w:t>許可等の状況</w:t>
            </w:r>
          </w:p>
        </w:tc>
        <w:tc>
          <w:tcPr>
            <w:tcW w:w="7294" w:type="dxa"/>
            <w:vAlign w:val="top"/>
          </w:tcPr>
          <w:p>
            <w:pPr>
              <w:pStyle w:val="0"/>
              <w:wordWrap w:val="0"/>
              <w:jc w:val="left"/>
              <w:rPr>
                <w:rFonts w:hint="default"/>
                <w:color w:val="auto"/>
                <w:highlight w:val="none"/>
              </w:rPr>
            </w:pPr>
            <w:r>
              <w:rPr>
                <w:rFonts w:hint="eastAsia"/>
                <w:color w:val="auto"/>
                <w:highlight w:val="none"/>
              </w:rPr>
              <w:t>様式第８号に建設業許可の状況及び経営事項審査の結果並びに営業所の状況（県内に営業所があることを条件とする場合）を記載すること。</w:t>
            </w:r>
          </w:p>
        </w:tc>
      </w:tr>
      <w:tr>
        <w:trPr/>
        <w:tc>
          <w:tcPr>
            <w:tcW w:w="1769" w:type="dxa"/>
            <w:vAlign w:val="top"/>
          </w:tcPr>
          <w:p>
            <w:pPr>
              <w:pStyle w:val="0"/>
              <w:wordWrap w:val="0"/>
              <w:jc w:val="left"/>
              <w:rPr>
                <w:rFonts w:hint="default"/>
                <w:color w:val="auto"/>
                <w:highlight w:val="none"/>
              </w:rPr>
            </w:pPr>
            <w:r>
              <w:rPr>
                <w:rFonts w:hint="eastAsia"/>
                <w:color w:val="auto"/>
                <w:highlight w:val="none"/>
              </w:rPr>
              <w:t>許可通知書の写し</w:t>
            </w:r>
          </w:p>
        </w:tc>
        <w:tc>
          <w:tcPr>
            <w:tcW w:w="7294" w:type="dxa"/>
            <w:vAlign w:val="top"/>
          </w:tcPr>
          <w:p>
            <w:pPr>
              <w:pStyle w:val="0"/>
              <w:wordWrap w:val="0"/>
              <w:jc w:val="left"/>
              <w:rPr>
                <w:rFonts w:hint="default"/>
                <w:color w:val="auto"/>
                <w:highlight w:val="none"/>
              </w:rPr>
            </w:pPr>
            <w:r>
              <w:rPr>
                <w:rFonts w:hint="eastAsia"/>
                <w:color w:val="auto"/>
                <w:highlight w:val="none"/>
              </w:rPr>
              <w:t>建設業法第３条に規定する許可の通知書の写し（申請書提出日時点において許可の有効期間開始日が到来しているもの）及び受付印のある建設業の許可申請書の様式第１号及び別紙又は様式第</w:t>
            </w:r>
            <w:r>
              <w:rPr>
                <w:rFonts w:hint="eastAsia"/>
                <w:color w:val="auto"/>
                <w:highlight w:val="none"/>
              </w:rPr>
              <w:t>22</w:t>
            </w:r>
            <w:r>
              <w:rPr>
                <w:rFonts w:hint="eastAsia"/>
                <w:color w:val="auto"/>
                <w:highlight w:val="none"/>
              </w:rPr>
              <w:t>号の２の写し等、静岡県内に営業所があることを証する書類（県内に営業所があることを条件とする場合）を提出</w:t>
            </w:r>
          </w:p>
        </w:tc>
      </w:tr>
      <w:tr>
        <w:trPr/>
        <w:tc>
          <w:tcPr>
            <w:tcW w:w="1769" w:type="dxa"/>
            <w:vAlign w:val="top"/>
          </w:tcPr>
          <w:p>
            <w:pPr>
              <w:pStyle w:val="0"/>
              <w:wordWrap w:val="0"/>
              <w:jc w:val="left"/>
              <w:rPr>
                <w:rFonts w:hint="default"/>
                <w:color w:val="auto"/>
                <w:highlight w:val="none"/>
              </w:rPr>
            </w:pPr>
            <w:r>
              <w:rPr>
                <w:rFonts w:hint="eastAsia"/>
                <w:color w:val="auto"/>
                <w:highlight w:val="none"/>
              </w:rPr>
              <w:t>入札参加資格</w:t>
            </w:r>
          </w:p>
        </w:tc>
        <w:tc>
          <w:tcPr>
            <w:tcW w:w="7294" w:type="dxa"/>
            <w:vAlign w:val="top"/>
          </w:tcPr>
          <w:p>
            <w:pPr>
              <w:pStyle w:val="0"/>
              <w:wordWrap w:val="0"/>
              <w:jc w:val="left"/>
              <w:rPr>
                <w:rFonts w:hint="default"/>
                <w:color w:val="auto"/>
                <w:highlight w:val="none"/>
              </w:rPr>
            </w:pPr>
            <w:r>
              <w:rPr>
                <w:rFonts w:hint="eastAsia"/>
                <w:color w:val="auto"/>
                <w:highlight w:val="none"/>
              </w:rPr>
              <w:t>有効な「建設工事入札参加資格の審査結果」通知の写し</w:t>
            </w:r>
          </w:p>
        </w:tc>
      </w:tr>
      <w:tr>
        <w:trPr/>
        <w:tc>
          <w:tcPr>
            <w:tcW w:w="1769" w:type="dxa"/>
            <w:vAlign w:val="top"/>
          </w:tcPr>
          <w:p>
            <w:pPr>
              <w:pStyle w:val="0"/>
              <w:wordWrap w:val="0"/>
              <w:jc w:val="left"/>
              <w:rPr>
                <w:rFonts w:hint="default"/>
                <w:color w:val="auto"/>
                <w:highlight w:val="none"/>
              </w:rPr>
            </w:pPr>
            <w:r>
              <w:rPr>
                <w:rFonts w:hint="eastAsia"/>
                <w:color w:val="auto"/>
                <w:highlight w:val="none"/>
              </w:rPr>
              <w:t>経営事項審査結果</w:t>
            </w:r>
          </w:p>
          <w:p>
            <w:pPr>
              <w:pStyle w:val="0"/>
              <w:wordWrap w:val="0"/>
              <w:jc w:val="left"/>
              <w:rPr>
                <w:rFonts w:hint="default"/>
                <w:color w:val="auto"/>
                <w:highlight w:val="none"/>
              </w:rPr>
            </w:pPr>
            <w:r>
              <w:rPr>
                <w:rFonts w:hint="eastAsia"/>
                <w:color w:val="auto"/>
                <w:highlight w:val="none"/>
              </w:rPr>
              <w:t>通知書の写し</w:t>
            </w:r>
          </w:p>
        </w:tc>
        <w:tc>
          <w:tcPr>
            <w:tcW w:w="7294" w:type="dxa"/>
            <w:vAlign w:val="top"/>
          </w:tcPr>
          <w:p>
            <w:pPr>
              <w:pStyle w:val="0"/>
              <w:wordWrap w:val="0"/>
              <w:jc w:val="left"/>
              <w:rPr>
                <w:rFonts w:hint="default"/>
                <w:color w:val="auto"/>
                <w:highlight w:val="none"/>
              </w:rPr>
            </w:pPr>
            <w:r>
              <w:rPr>
                <w:rFonts w:hint="eastAsia"/>
                <w:color w:val="auto"/>
                <w:highlight w:val="none"/>
              </w:rPr>
              <w:t>建設業法第</w:t>
            </w:r>
            <w:r>
              <w:rPr>
                <w:rFonts w:hint="eastAsia"/>
                <w:color w:val="auto"/>
                <w:highlight w:val="none"/>
              </w:rPr>
              <w:t>27</w:t>
            </w:r>
            <w:r>
              <w:rPr>
                <w:rFonts w:hint="eastAsia"/>
                <w:color w:val="auto"/>
                <w:highlight w:val="none"/>
              </w:rPr>
              <w:t>条の</w:t>
            </w:r>
            <w:r>
              <w:rPr>
                <w:rFonts w:hint="eastAsia"/>
                <w:color w:val="auto"/>
                <w:highlight w:val="none"/>
              </w:rPr>
              <w:t>29</w:t>
            </w:r>
            <w:r>
              <w:rPr>
                <w:rFonts w:hint="eastAsia"/>
                <w:color w:val="auto"/>
                <w:highlight w:val="none"/>
              </w:rPr>
              <w:t>第１項に規定する総合評定値通知書（審査基準日が入札日より１年７か月以内のもの）の写し</w:t>
            </w:r>
          </w:p>
        </w:tc>
      </w:tr>
    </w:tbl>
    <w:p>
      <w:pPr>
        <w:pStyle w:val="0"/>
        <w:wordWrap w:val="0"/>
        <w:ind w:firstLine="190" w:firstLineChars="100"/>
        <w:jc w:val="left"/>
        <w:rPr>
          <w:rFonts w:hint="default"/>
          <w:color w:val="auto"/>
          <w:highlight w:val="none"/>
        </w:rPr>
      </w:pPr>
      <w:r>
        <w:rPr>
          <w:rFonts w:hint="eastAsia"/>
          <w:color w:val="auto"/>
          <w:highlight w:val="none"/>
        </w:rPr>
        <w:t>・　申請書、資料の作成及び申込に係る費用は、提出者の負担とする。</w:t>
      </w:r>
    </w:p>
    <w:p>
      <w:pPr>
        <w:pStyle w:val="0"/>
        <w:wordWrap w:val="0"/>
        <w:ind w:firstLine="190" w:firstLineChars="100"/>
        <w:rPr>
          <w:rFonts w:hint="default"/>
          <w:color w:val="auto"/>
          <w:highlight w:val="none"/>
        </w:rPr>
      </w:pPr>
      <w:r>
        <w:rPr>
          <w:rFonts w:hint="eastAsia"/>
          <w:color w:val="auto"/>
          <w:highlight w:val="none"/>
        </w:rPr>
        <w:t>・　入札執行者は、提出された申請書及び資料を入札参加資格の確認以外に、提出者に無断で使用しない。</w:t>
      </w:r>
    </w:p>
    <w:p>
      <w:pPr>
        <w:pStyle w:val="0"/>
        <w:wordWrap w:val="0"/>
        <w:ind w:firstLine="190" w:firstLineChars="100"/>
        <w:jc w:val="left"/>
        <w:rPr>
          <w:rFonts w:hint="default"/>
          <w:color w:val="auto"/>
          <w:highlight w:val="none"/>
        </w:rPr>
      </w:pPr>
      <w:r>
        <w:rPr>
          <w:rFonts w:hint="eastAsia"/>
          <w:color w:val="auto"/>
          <w:highlight w:val="none"/>
        </w:rPr>
        <w:t>・　提出期限後における申請書又は資料の差し替え及び再提出は認めない。</w:t>
      </w:r>
    </w:p>
    <w:p>
      <w:pPr>
        <w:pStyle w:val="0"/>
        <w:wordWrap w:val="0"/>
        <w:ind w:firstLine="190" w:firstLineChars="100"/>
        <w:jc w:val="left"/>
        <w:rPr>
          <w:rFonts w:hint="default"/>
          <w:color w:val="auto"/>
          <w:highlight w:val="none"/>
        </w:rPr>
      </w:pPr>
      <w:r>
        <w:rPr>
          <w:rFonts w:hint="eastAsia"/>
          <w:color w:val="auto"/>
          <w:highlight w:val="none"/>
        </w:rPr>
        <w:t>・　提出された申請書及び資料は、返却しない。</w:t>
      </w:r>
    </w:p>
    <w:p>
      <w:pPr>
        <w:pStyle w:val="0"/>
        <w:wordWrap w:val="0"/>
        <w:ind w:firstLine="190" w:firstLineChars="100"/>
        <w:jc w:val="left"/>
        <w:rPr>
          <w:rFonts w:hint="default"/>
          <w:color w:val="auto"/>
          <w:highlight w:val="none"/>
        </w:rPr>
      </w:pPr>
      <w:r>
        <w:rPr>
          <w:rFonts w:hint="eastAsia"/>
          <w:color w:val="auto"/>
          <w:highlight w:val="none"/>
        </w:rPr>
        <w:t>・　提出された申請書及び資料は、公表しない。</w:t>
      </w:r>
    </w:p>
    <w:p>
      <w:pPr>
        <w:pStyle w:val="0"/>
        <w:wordWrap w:val="0"/>
        <w:ind w:firstLine="190" w:firstLineChars="100"/>
        <w:jc w:val="left"/>
        <w:rPr>
          <w:rFonts w:hint="default"/>
          <w:color w:val="auto"/>
          <w:highlight w:val="none"/>
        </w:rPr>
      </w:pPr>
      <w:r>
        <w:rPr>
          <w:rFonts w:hint="eastAsia"/>
          <w:color w:val="auto"/>
          <w:highlight w:val="none"/>
        </w:rPr>
        <w:t>・　申請書及び資料に用いる言語は日本語とする。</w:t>
      </w:r>
    </w:p>
    <w:p>
      <w:pPr>
        <w:pStyle w:val="0"/>
        <w:rPr>
          <w:rFonts w:hint="default"/>
          <w:color w:val="auto"/>
          <w:highlight w:val="none"/>
        </w:rPr>
      </w:pPr>
    </w:p>
    <w:p>
      <w:pPr>
        <w:pStyle w:val="0"/>
        <w:rPr>
          <w:rFonts w:hint="default"/>
          <w:color w:val="auto"/>
          <w:highlight w:val="none"/>
        </w:rPr>
      </w:pPr>
      <w:r>
        <w:rPr>
          <w:rFonts w:hint="eastAsia"/>
          <w:color w:val="auto"/>
          <w:highlight w:val="none"/>
        </w:rPr>
        <w:t>２－３　設計図書等について</w:t>
      </w:r>
    </w:p>
    <w:tbl>
      <w:tblPr>
        <w:tblStyle w:val="30"/>
        <w:tblW w:w="8772" w:type="dxa"/>
        <w:tblInd w:w="288" w:type="dxa"/>
        <w:tblLayout w:type="fixed"/>
        <w:tblLook w:firstRow="1" w:lastRow="1" w:firstColumn="1" w:lastColumn="1" w:noHBand="0" w:noVBand="0" w:val="01E0"/>
      </w:tblPr>
      <w:tblGrid>
        <w:gridCol w:w="1762"/>
        <w:gridCol w:w="7010"/>
      </w:tblGrid>
      <w:tr>
        <w:trPr/>
        <w:tc>
          <w:tcPr>
            <w:tcW w:w="1800" w:type="dxa"/>
            <w:vAlign w:val="top"/>
          </w:tcPr>
          <w:p>
            <w:pPr>
              <w:pStyle w:val="0"/>
              <w:rPr>
                <w:rFonts w:hint="default"/>
                <w:color w:val="auto"/>
                <w:highlight w:val="none"/>
              </w:rPr>
            </w:pPr>
            <w:r>
              <w:rPr>
                <w:rFonts w:hint="eastAsia"/>
                <w:color w:val="auto"/>
                <w:highlight w:val="none"/>
              </w:rPr>
              <w:t>交付等の方法</w:t>
            </w:r>
          </w:p>
        </w:tc>
        <w:tc>
          <w:tcPr>
            <w:tcW w:w="7180" w:type="dxa"/>
            <w:vAlign w:val="top"/>
          </w:tcPr>
          <w:p>
            <w:pPr>
              <w:pStyle w:val="0"/>
              <w:rPr>
                <w:rFonts w:hint="default"/>
                <w:color w:val="auto"/>
                <w:highlight w:val="none"/>
              </w:rPr>
            </w:pPr>
            <w:r>
              <w:rPr>
                <w:rFonts w:hint="eastAsia"/>
                <w:color w:val="auto"/>
                <w:highlight w:val="none"/>
              </w:rPr>
              <w:t>入札公告（入札後審査型・個別事項）に記載</w:t>
            </w:r>
          </w:p>
        </w:tc>
      </w:tr>
      <w:tr>
        <w:trPr/>
        <w:tc>
          <w:tcPr>
            <w:tcW w:w="1800" w:type="dxa"/>
            <w:vAlign w:val="top"/>
          </w:tcPr>
          <w:p>
            <w:pPr>
              <w:pStyle w:val="0"/>
              <w:rPr>
                <w:rFonts w:hint="default"/>
                <w:color w:val="auto"/>
                <w:highlight w:val="none"/>
              </w:rPr>
            </w:pPr>
            <w:r>
              <w:rPr>
                <w:rFonts w:hint="eastAsia"/>
                <w:color w:val="auto"/>
                <w:highlight w:val="none"/>
              </w:rPr>
              <w:t>質問</w:t>
            </w:r>
          </w:p>
        </w:tc>
        <w:tc>
          <w:tcPr>
            <w:tcW w:w="7180" w:type="dxa"/>
            <w:vAlign w:val="top"/>
          </w:tcPr>
          <w:p>
            <w:pPr>
              <w:pStyle w:val="0"/>
              <w:rPr>
                <w:rFonts w:hint="default"/>
                <w:color w:val="auto"/>
                <w:highlight w:val="none"/>
              </w:rPr>
            </w:pPr>
            <w:r>
              <w:rPr>
                <w:rFonts w:hint="eastAsia"/>
                <w:color w:val="auto"/>
                <w:highlight w:val="none"/>
              </w:rPr>
              <w:t>様式第２号により、電子メールで提出すること。</w:t>
            </w:r>
          </w:p>
        </w:tc>
      </w:tr>
      <w:tr>
        <w:trPr/>
        <w:tc>
          <w:tcPr>
            <w:tcW w:w="1800" w:type="dxa"/>
            <w:vAlign w:val="top"/>
          </w:tcPr>
          <w:p>
            <w:pPr>
              <w:pStyle w:val="0"/>
              <w:rPr>
                <w:rFonts w:hint="default"/>
                <w:color w:val="auto"/>
                <w:highlight w:val="none"/>
              </w:rPr>
            </w:pPr>
            <w:r>
              <w:rPr>
                <w:rFonts w:hint="eastAsia"/>
                <w:color w:val="auto"/>
                <w:highlight w:val="none"/>
              </w:rPr>
              <w:t>質問に対する回答</w:t>
            </w:r>
          </w:p>
        </w:tc>
        <w:tc>
          <w:tcPr>
            <w:tcW w:w="7180" w:type="dxa"/>
            <w:vAlign w:val="top"/>
          </w:tcPr>
          <w:p>
            <w:pPr>
              <w:pStyle w:val="0"/>
              <w:rPr>
                <w:rFonts w:hint="default"/>
                <w:color w:val="auto"/>
                <w:highlight w:val="none"/>
              </w:rPr>
            </w:pPr>
            <w:r>
              <w:rPr>
                <w:rFonts w:hint="eastAsia"/>
                <w:color w:val="auto"/>
                <w:highlight w:val="none"/>
              </w:rPr>
              <w:t>静岡県立総合病院ホームページで掲示する。</w:t>
            </w:r>
          </w:p>
        </w:tc>
      </w:tr>
    </w:tbl>
    <w:p>
      <w:pPr>
        <w:pStyle w:val="0"/>
        <w:wordWrap w:val="0"/>
        <w:jc w:val="left"/>
        <w:rPr>
          <w:rFonts w:hint="default"/>
          <w:color w:val="auto"/>
          <w:highlight w:val="none"/>
        </w:rPr>
      </w:pPr>
    </w:p>
    <w:p>
      <w:pPr>
        <w:pStyle w:val="0"/>
        <w:wordWrap w:val="0"/>
        <w:jc w:val="left"/>
        <w:rPr>
          <w:rFonts w:hint="default"/>
          <w:color w:val="auto"/>
          <w:highlight w:val="none"/>
        </w:rPr>
      </w:pPr>
      <w:r>
        <w:rPr>
          <w:rFonts w:hint="eastAsia"/>
          <w:color w:val="auto"/>
          <w:highlight w:val="none"/>
        </w:rPr>
        <w:t>２―４　入札前の参加資格確認において、入札参加資格がないと認められた者に対する理由の説明</w:t>
      </w:r>
    </w:p>
    <w:p>
      <w:pPr>
        <w:pStyle w:val="0"/>
        <w:wordWrap w:val="0"/>
        <w:ind w:left="190" w:hanging="190" w:hangingChars="100"/>
        <w:jc w:val="left"/>
        <w:rPr>
          <w:rFonts w:hint="default"/>
          <w:color w:val="auto"/>
          <w:highlight w:val="none"/>
        </w:rPr>
      </w:pPr>
      <w:r>
        <w:rPr>
          <w:rFonts w:hint="eastAsia"/>
          <w:color w:val="auto"/>
          <w:highlight w:val="none"/>
        </w:rPr>
        <w:t>　入札参加資格がないと認められた者は、入札執行者に対して入札参加資格がないと認めた理由について、説明を求めることができる。</w:t>
      </w:r>
    </w:p>
    <w:tbl>
      <w:tblPr>
        <w:tblStyle w:val="30"/>
        <w:tblW w:w="8772" w:type="dxa"/>
        <w:tblInd w:w="288" w:type="dxa"/>
        <w:tblLayout w:type="fixed"/>
        <w:tblLook w:firstRow="1" w:lastRow="1" w:firstColumn="1" w:lastColumn="1" w:noHBand="0" w:noVBand="0" w:val="01E0"/>
      </w:tblPr>
      <w:tblGrid>
        <w:gridCol w:w="4467"/>
        <w:gridCol w:w="4305"/>
      </w:tblGrid>
      <w:tr>
        <w:trPr/>
        <w:tc>
          <w:tcPr>
            <w:tcW w:w="4467" w:type="dxa"/>
            <w:vAlign w:val="center"/>
          </w:tcPr>
          <w:p>
            <w:pPr>
              <w:pStyle w:val="0"/>
              <w:rPr>
                <w:rFonts w:hint="default"/>
                <w:color w:val="auto"/>
                <w:highlight w:val="none"/>
              </w:rPr>
            </w:pPr>
            <w:r>
              <w:rPr>
                <w:rFonts w:hint="eastAsia"/>
                <w:color w:val="auto"/>
                <w:highlight w:val="none"/>
              </w:rPr>
              <w:t>入札参加資格がないと認められた者の請求方法等</w:t>
            </w:r>
          </w:p>
        </w:tc>
        <w:tc>
          <w:tcPr>
            <w:tcW w:w="4305" w:type="dxa"/>
            <w:vAlign w:val="top"/>
          </w:tcPr>
          <w:p>
            <w:pPr>
              <w:pStyle w:val="0"/>
              <w:rPr>
                <w:rFonts w:hint="default"/>
                <w:color w:val="auto"/>
                <w:highlight w:val="none"/>
              </w:rPr>
            </w:pPr>
            <w:r>
              <w:rPr>
                <w:rFonts w:hint="eastAsia"/>
                <w:color w:val="auto"/>
                <w:highlight w:val="none"/>
              </w:rPr>
              <w:t>契約条項を示す場所へ書面持参（様式自由）</w:t>
            </w:r>
          </w:p>
        </w:tc>
      </w:tr>
      <w:tr>
        <w:trPr/>
        <w:tc>
          <w:tcPr>
            <w:tcW w:w="4467" w:type="dxa"/>
            <w:vAlign w:val="center"/>
          </w:tcPr>
          <w:p>
            <w:pPr>
              <w:pStyle w:val="0"/>
              <w:rPr>
                <w:rFonts w:hint="default"/>
                <w:color w:val="auto"/>
                <w:highlight w:val="none"/>
              </w:rPr>
            </w:pPr>
            <w:r>
              <w:rPr>
                <w:rFonts w:hint="eastAsia"/>
                <w:color w:val="auto"/>
                <w:highlight w:val="none"/>
              </w:rPr>
              <w:t>発注者の回答方法</w:t>
            </w:r>
          </w:p>
        </w:tc>
        <w:tc>
          <w:tcPr>
            <w:tcW w:w="4305" w:type="dxa"/>
            <w:vAlign w:val="top"/>
          </w:tcPr>
          <w:p>
            <w:pPr>
              <w:pStyle w:val="0"/>
              <w:rPr>
                <w:rFonts w:hint="default"/>
                <w:color w:val="auto"/>
                <w:highlight w:val="none"/>
              </w:rPr>
            </w:pPr>
            <w:r>
              <w:rPr>
                <w:rFonts w:hint="eastAsia"/>
                <w:color w:val="auto"/>
                <w:highlight w:val="none"/>
              </w:rPr>
              <w:t>契約条項を示す場所で書面により回答する。</w:t>
            </w:r>
          </w:p>
        </w:tc>
      </w:tr>
    </w:tbl>
    <w:p>
      <w:pPr>
        <w:pStyle w:val="0"/>
        <w:rPr>
          <w:rFonts w:hint="default"/>
          <w:color w:val="auto"/>
          <w:highlight w:val="none"/>
        </w:rPr>
      </w:pPr>
    </w:p>
    <w:p>
      <w:pPr>
        <w:pStyle w:val="0"/>
        <w:wordWrap w:val="0"/>
        <w:jc w:val="left"/>
        <w:rPr>
          <w:rFonts w:hint="default"/>
          <w:color w:val="auto"/>
          <w:highlight w:val="none"/>
        </w:rPr>
      </w:pPr>
      <w:r>
        <w:rPr>
          <w:rFonts w:hint="eastAsia"/>
          <w:color w:val="auto"/>
          <w:highlight w:val="none"/>
        </w:rPr>
        <w:t>２－５　入札執行の場所等</w:t>
      </w:r>
    </w:p>
    <w:tbl>
      <w:tblPr>
        <w:tblStyle w:val="30"/>
        <w:tblW w:w="8772" w:type="dxa"/>
        <w:tblInd w:w="288" w:type="dxa"/>
        <w:tblLayout w:type="fixed"/>
        <w:tblLook w:firstRow="1" w:lastRow="1" w:firstColumn="1" w:lastColumn="1" w:noHBand="0" w:noVBand="0" w:val="01E0"/>
      </w:tblPr>
      <w:tblGrid>
        <w:gridCol w:w="1766"/>
        <w:gridCol w:w="7006"/>
      </w:tblGrid>
      <w:tr>
        <w:trPr/>
        <w:tc>
          <w:tcPr>
            <w:tcW w:w="1800" w:type="dxa"/>
            <w:vAlign w:val="top"/>
          </w:tcPr>
          <w:p>
            <w:pPr>
              <w:pStyle w:val="0"/>
              <w:wordWrap w:val="0"/>
              <w:jc w:val="left"/>
              <w:rPr>
                <w:rFonts w:hint="default"/>
                <w:color w:val="auto"/>
                <w:highlight w:val="none"/>
              </w:rPr>
            </w:pPr>
            <w:r>
              <w:rPr>
                <w:rFonts w:hint="eastAsia"/>
                <w:color w:val="auto"/>
                <w:highlight w:val="none"/>
              </w:rPr>
              <w:t>入札の場所</w:t>
            </w:r>
          </w:p>
        </w:tc>
        <w:tc>
          <w:tcPr>
            <w:tcW w:w="7157" w:type="dxa"/>
            <w:vAlign w:val="top"/>
          </w:tcPr>
          <w:p>
            <w:pPr>
              <w:pStyle w:val="0"/>
              <w:wordWrap w:val="0"/>
              <w:jc w:val="left"/>
              <w:rPr>
                <w:rFonts w:hint="default"/>
                <w:color w:val="auto"/>
                <w:highlight w:val="none"/>
              </w:rPr>
            </w:pPr>
            <w:r>
              <w:rPr>
                <w:rFonts w:hint="eastAsia"/>
                <w:color w:val="auto"/>
                <w:highlight w:val="none"/>
              </w:rPr>
              <w:t>入札公告（入札後審査型・個別事項）に記載</w:t>
            </w:r>
          </w:p>
        </w:tc>
      </w:tr>
      <w:tr>
        <w:trPr/>
        <w:tc>
          <w:tcPr>
            <w:tcW w:w="1800" w:type="dxa"/>
            <w:vAlign w:val="top"/>
          </w:tcPr>
          <w:p>
            <w:pPr>
              <w:pStyle w:val="0"/>
              <w:wordWrap w:val="0"/>
              <w:jc w:val="left"/>
              <w:rPr>
                <w:rFonts w:hint="default"/>
                <w:color w:val="auto"/>
                <w:highlight w:val="none"/>
              </w:rPr>
            </w:pPr>
            <w:r>
              <w:rPr>
                <w:rFonts w:hint="eastAsia"/>
                <w:color w:val="auto"/>
                <w:highlight w:val="none"/>
              </w:rPr>
              <w:t>入札の方法</w:t>
            </w:r>
          </w:p>
        </w:tc>
        <w:tc>
          <w:tcPr>
            <w:tcW w:w="7157" w:type="dxa"/>
            <w:vAlign w:val="top"/>
          </w:tcPr>
          <w:p>
            <w:pPr>
              <w:pStyle w:val="0"/>
              <w:rPr>
                <w:rFonts w:hint="default"/>
                <w:color w:val="auto"/>
                <w:highlight w:val="none"/>
              </w:rPr>
            </w:pPr>
            <w:r>
              <w:rPr>
                <w:rFonts w:hint="eastAsia"/>
                <w:color w:val="auto"/>
                <w:highlight w:val="none"/>
              </w:rPr>
              <w:t>開札日時に入札公告（入札後審査型・個別事項）に記載の場所に以下の書類を持参し提出すること。</w:t>
            </w:r>
          </w:p>
          <w:p>
            <w:pPr>
              <w:pStyle w:val="0"/>
              <w:wordWrap w:val="0"/>
              <w:ind w:left="251" w:hanging="251" w:hangingChars="132"/>
              <w:jc w:val="left"/>
              <w:rPr>
                <w:rFonts w:hint="default"/>
                <w:color w:val="auto"/>
                <w:highlight w:val="none"/>
              </w:rPr>
            </w:pPr>
            <w:r>
              <w:rPr>
                <w:rFonts w:hint="eastAsia"/>
                <w:color w:val="auto"/>
                <w:highlight w:val="none"/>
              </w:rPr>
              <w:t>・　入札書（様式第３号）、入札価格（工事費）内訳書（様式第４号：入札書に同封）、委任状（代理人の場合、様式第５号）、入札参加資格確認通知書を提出すること。</w:t>
            </w:r>
          </w:p>
        </w:tc>
      </w:tr>
      <w:tr>
        <w:trPr/>
        <w:tc>
          <w:tcPr>
            <w:tcW w:w="1800" w:type="dxa"/>
            <w:vAlign w:val="top"/>
          </w:tcPr>
          <w:p>
            <w:pPr>
              <w:pStyle w:val="0"/>
              <w:wordWrap w:val="0"/>
              <w:jc w:val="left"/>
              <w:rPr>
                <w:rFonts w:hint="default"/>
                <w:color w:val="auto"/>
                <w:highlight w:val="none"/>
              </w:rPr>
            </w:pPr>
            <w:r>
              <w:rPr>
                <w:rFonts w:hint="eastAsia"/>
                <w:color w:val="auto"/>
                <w:highlight w:val="none"/>
              </w:rPr>
              <w:t>その他注意事項</w:t>
            </w:r>
          </w:p>
        </w:tc>
        <w:tc>
          <w:tcPr>
            <w:tcW w:w="7157" w:type="dxa"/>
            <w:vAlign w:val="top"/>
          </w:tcPr>
          <w:p>
            <w:pPr>
              <w:pStyle w:val="0"/>
              <w:wordWrap w:val="0"/>
              <w:jc w:val="left"/>
              <w:rPr>
                <w:rFonts w:hint="default"/>
                <w:color w:val="auto"/>
                <w:highlight w:val="none"/>
              </w:rPr>
            </w:pPr>
            <w:r>
              <w:rPr>
                <w:rFonts w:hint="eastAsia"/>
                <w:color w:val="auto"/>
                <w:highlight w:val="none"/>
              </w:rPr>
              <w:t>①　郵送による入札は認めない。</w:t>
            </w:r>
          </w:p>
          <w:p>
            <w:pPr>
              <w:pStyle w:val="0"/>
              <w:wordWrap w:val="0"/>
              <w:ind w:left="190" w:hanging="190" w:hangingChars="100"/>
              <w:jc w:val="left"/>
              <w:rPr>
                <w:rFonts w:hint="default"/>
                <w:color w:val="auto"/>
                <w:highlight w:val="none"/>
              </w:rPr>
            </w:pPr>
            <w:r>
              <w:rPr>
                <w:rFonts w:hint="eastAsia"/>
                <w:color w:val="auto"/>
                <w:highlight w:val="none"/>
              </w:rPr>
              <w:t>②　入札書、入札価格（工事費）内訳書及び入札参加資格があることが確認された旨の通知書の写しを提出すること。なお代理人が入札する場合には、入札前に委任状を提出しなければならない。</w:t>
            </w:r>
          </w:p>
          <w:p>
            <w:pPr>
              <w:pStyle w:val="0"/>
              <w:wordWrap w:val="0"/>
              <w:ind w:left="190" w:hanging="190" w:hangingChars="100"/>
              <w:rPr>
                <w:rFonts w:hint="default"/>
                <w:color w:val="auto"/>
                <w:highlight w:val="none"/>
              </w:rPr>
            </w:pPr>
            <w:r>
              <w:rPr>
                <w:rFonts w:hint="eastAsia"/>
                <w:color w:val="auto"/>
                <w:highlight w:val="none"/>
              </w:rPr>
              <w:t>③　落札決定に当たっては、入札書に記載された金額に当該金額の</w:t>
            </w:r>
            <w:r>
              <w:rPr>
                <w:rFonts w:hint="eastAsia"/>
                <w:color w:val="auto"/>
                <w:highlight w:val="none"/>
              </w:rPr>
              <w:t>100</w:t>
            </w:r>
            <w:r>
              <w:rPr>
                <w:rFonts w:hint="eastAsia"/>
                <w:color w:val="auto"/>
                <w:highlight w:val="none"/>
              </w:rPr>
              <w:t>分の</w:t>
            </w:r>
            <w:r>
              <w:rPr>
                <w:rFonts w:hint="eastAsia"/>
                <w:color w:val="auto"/>
                <w:highlight w:val="none"/>
              </w:rPr>
              <w:t>10</w:t>
            </w:r>
            <w:r>
              <w:rPr>
                <w:rFonts w:hint="eastAsia"/>
                <w:color w:val="auto"/>
                <w:highlight w:val="none"/>
              </w:rPr>
              <w:t>に相当する額を加算した金額（当該金額に１円未満の端数があるときは、その端数金額を切り捨てた金額）をもって落札価格とするので、入札者は、消費税に係る課税事業者であるか免税事業者であるかを問わず、見積もった契約希望金額の</w:t>
            </w:r>
            <w:r>
              <w:rPr>
                <w:rFonts w:hint="eastAsia"/>
                <w:color w:val="auto"/>
                <w:highlight w:val="none"/>
              </w:rPr>
              <w:t>110</w:t>
            </w:r>
            <w:r>
              <w:rPr>
                <w:rFonts w:hint="eastAsia"/>
                <w:color w:val="auto"/>
                <w:highlight w:val="none"/>
              </w:rPr>
              <w:t>分の</w:t>
            </w:r>
            <w:r>
              <w:rPr>
                <w:rFonts w:hint="eastAsia"/>
                <w:color w:val="auto"/>
                <w:highlight w:val="none"/>
              </w:rPr>
              <w:t>100</w:t>
            </w:r>
            <w:r>
              <w:rPr>
                <w:rFonts w:hint="eastAsia"/>
                <w:color w:val="auto"/>
                <w:highlight w:val="none"/>
              </w:rPr>
              <w:t>に相当する金額を入札書に記載すること。</w:t>
            </w:r>
          </w:p>
          <w:p>
            <w:pPr>
              <w:pStyle w:val="0"/>
              <w:wordWrap w:val="0"/>
              <w:ind w:left="179" w:hanging="179" w:hangingChars="94"/>
              <w:jc w:val="left"/>
              <w:rPr>
                <w:rFonts w:hint="default"/>
                <w:color w:val="auto"/>
                <w:highlight w:val="none"/>
              </w:rPr>
            </w:pPr>
            <w:r>
              <w:rPr>
                <w:rFonts w:hint="eastAsia"/>
                <w:color w:val="auto"/>
                <w:highlight w:val="none"/>
              </w:rPr>
              <w:t>④　入札執行回数は、２回を限度とする。１回目の入札が不調に終わった場合、２回目の入札は当日執行するので準備しておくこと。２回目で入札予定価格を上回った場合は、入札執行者が随意契約が可能であると認めたときは、最低入札価格者と随意契約の手続きに移行する。</w:t>
            </w:r>
          </w:p>
        </w:tc>
      </w:tr>
    </w:tbl>
    <w:p>
      <w:pPr>
        <w:pStyle w:val="0"/>
        <w:wordWrap w:val="0"/>
        <w:jc w:val="left"/>
        <w:rPr>
          <w:rFonts w:hint="default"/>
          <w:color w:val="auto"/>
          <w:highlight w:val="none"/>
        </w:rPr>
      </w:pPr>
    </w:p>
    <w:p>
      <w:pPr>
        <w:pStyle w:val="0"/>
        <w:wordWrap w:val="0"/>
        <w:jc w:val="left"/>
        <w:rPr>
          <w:rFonts w:hint="default"/>
          <w:color w:val="auto"/>
          <w:highlight w:val="none"/>
        </w:rPr>
      </w:pPr>
      <w:r>
        <w:rPr>
          <w:rFonts w:hint="eastAsia"/>
          <w:color w:val="auto"/>
          <w:highlight w:val="none"/>
        </w:rPr>
        <w:t>２－６　入札価格（工事費）内訳書</w:t>
      </w:r>
    </w:p>
    <w:p>
      <w:pPr>
        <w:pStyle w:val="0"/>
        <w:wordWrap w:val="0"/>
        <w:ind w:firstLine="190" w:firstLineChars="100"/>
        <w:jc w:val="left"/>
        <w:rPr>
          <w:rFonts w:hint="default"/>
          <w:color w:val="auto"/>
          <w:highlight w:val="none"/>
        </w:rPr>
      </w:pPr>
      <w:r>
        <w:rPr>
          <w:rFonts w:hint="eastAsia"/>
          <w:color w:val="auto"/>
          <w:highlight w:val="none"/>
        </w:rPr>
        <w:t xml:space="preserve"> </w:t>
      </w:r>
      <w:r>
        <w:rPr>
          <w:rFonts w:hint="eastAsia"/>
          <w:color w:val="auto"/>
          <w:highlight w:val="none"/>
        </w:rPr>
        <w:t>第１回の入札に際し、第１回の入札書に記載される入札金額に対応した入札価格（工事費）内訳書の提出を求める。</w:t>
      </w:r>
    </w:p>
    <w:tbl>
      <w:tblPr>
        <w:tblStyle w:val="30"/>
        <w:tblW w:w="8772" w:type="dxa"/>
        <w:tblInd w:w="288" w:type="dxa"/>
        <w:tblLayout w:type="fixed"/>
        <w:tblLook w:firstRow="1" w:lastRow="1" w:firstColumn="1" w:lastColumn="1" w:noHBand="0" w:noVBand="0" w:val="01E0"/>
      </w:tblPr>
      <w:tblGrid>
        <w:gridCol w:w="1125"/>
        <w:gridCol w:w="7647"/>
      </w:tblGrid>
      <w:tr>
        <w:trPr/>
        <w:tc>
          <w:tcPr>
            <w:tcW w:w="1125" w:type="dxa"/>
            <w:vAlign w:val="top"/>
          </w:tcPr>
          <w:p>
            <w:pPr>
              <w:pStyle w:val="0"/>
              <w:wordWrap w:val="0"/>
              <w:jc w:val="left"/>
              <w:rPr>
                <w:rFonts w:hint="default"/>
                <w:color w:val="auto"/>
                <w:highlight w:val="none"/>
              </w:rPr>
            </w:pPr>
            <w:r>
              <w:rPr>
                <w:rFonts w:hint="eastAsia"/>
                <w:color w:val="auto"/>
                <w:highlight w:val="none"/>
              </w:rPr>
              <w:t>受付</w:t>
            </w:r>
          </w:p>
        </w:tc>
        <w:tc>
          <w:tcPr>
            <w:tcW w:w="7647" w:type="dxa"/>
            <w:vAlign w:val="top"/>
          </w:tcPr>
          <w:p>
            <w:pPr>
              <w:pStyle w:val="0"/>
              <w:wordWrap w:val="0"/>
              <w:jc w:val="left"/>
              <w:rPr>
                <w:rFonts w:hint="default"/>
                <w:dstrike w:val="1"/>
                <w:color w:val="auto"/>
                <w:highlight w:val="none"/>
              </w:rPr>
            </w:pPr>
            <w:r>
              <w:rPr>
                <w:rFonts w:hint="eastAsia"/>
                <w:color w:val="auto"/>
                <w:highlight w:val="none"/>
              </w:rPr>
              <w:t>入札書の提出に準じる。</w:t>
            </w:r>
          </w:p>
        </w:tc>
      </w:tr>
      <w:tr>
        <w:trPr/>
        <w:tc>
          <w:tcPr>
            <w:tcW w:w="1125" w:type="dxa"/>
            <w:vAlign w:val="top"/>
          </w:tcPr>
          <w:p>
            <w:pPr>
              <w:pStyle w:val="0"/>
              <w:wordWrap w:val="0"/>
              <w:jc w:val="left"/>
              <w:rPr>
                <w:rFonts w:hint="default"/>
                <w:color w:val="auto"/>
                <w:highlight w:val="none"/>
              </w:rPr>
            </w:pPr>
            <w:r>
              <w:rPr>
                <w:rFonts w:hint="eastAsia"/>
                <w:color w:val="auto"/>
                <w:highlight w:val="none"/>
              </w:rPr>
              <w:t>様式</w:t>
            </w:r>
          </w:p>
        </w:tc>
        <w:tc>
          <w:tcPr>
            <w:tcW w:w="7647" w:type="dxa"/>
            <w:vAlign w:val="top"/>
          </w:tcPr>
          <w:p>
            <w:pPr>
              <w:pStyle w:val="0"/>
              <w:wordWrap w:val="0"/>
              <w:jc w:val="left"/>
              <w:rPr>
                <w:rFonts w:hint="default"/>
                <w:color w:val="auto"/>
                <w:highlight w:val="none"/>
              </w:rPr>
            </w:pPr>
            <w:r>
              <w:rPr>
                <w:rFonts w:hint="eastAsia"/>
                <w:color w:val="auto"/>
                <w:highlight w:val="none"/>
              </w:rPr>
              <w:t>様式第４号</w:t>
            </w:r>
          </w:p>
        </w:tc>
      </w:tr>
      <w:tr>
        <w:trPr/>
        <w:tc>
          <w:tcPr>
            <w:tcW w:w="1125" w:type="dxa"/>
            <w:vAlign w:val="top"/>
          </w:tcPr>
          <w:p>
            <w:pPr>
              <w:pStyle w:val="0"/>
              <w:wordWrap w:val="0"/>
              <w:jc w:val="left"/>
              <w:rPr>
                <w:rFonts w:hint="default"/>
                <w:color w:val="auto"/>
                <w:highlight w:val="none"/>
              </w:rPr>
            </w:pPr>
            <w:r>
              <w:rPr>
                <w:rFonts w:hint="eastAsia"/>
                <w:color w:val="auto"/>
                <w:highlight w:val="none"/>
              </w:rPr>
              <w:t>取扱い</w:t>
            </w:r>
          </w:p>
        </w:tc>
        <w:tc>
          <w:tcPr>
            <w:tcW w:w="7647" w:type="dxa"/>
            <w:vAlign w:val="top"/>
          </w:tcPr>
          <w:p>
            <w:pPr>
              <w:pStyle w:val="0"/>
              <w:wordWrap w:val="0"/>
              <w:jc w:val="left"/>
              <w:rPr>
                <w:rFonts w:hint="default"/>
                <w:dstrike w:val="1"/>
                <w:color w:val="auto"/>
                <w:highlight w:val="none"/>
              </w:rPr>
            </w:pPr>
            <w:r>
              <w:rPr>
                <w:rFonts w:hint="eastAsia"/>
                <w:color w:val="auto"/>
                <w:highlight w:val="none"/>
              </w:rPr>
              <w:t>入札価格（工事費）内訳書は、入札書の添付書類とし、不備がある場合は入札を無効とする場合がある。</w:t>
            </w:r>
          </w:p>
        </w:tc>
      </w:tr>
    </w:tbl>
    <w:p>
      <w:pPr>
        <w:pStyle w:val="0"/>
        <w:wordWrap w:val="0"/>
        <w:jc w:val="left"/>
        <w:rPr>
          <w:rFonts w:hint="default"/>
          <w:color w:val="auto"/>
          <w:highlight w:val="none"/>
        </w:rPr>
      </w:pPr>
    </w:p>
    <w:p>
      <w:pPr>
        <w:pStyle w:val="0"/>
        <w:wordWrap w:val="0"/>
        <w:jc w:val="left"/>
        <w:rPr>
          <w:rFonts w:hint="default"/>
          <w:color w:val="auto"/>
          <w:highlight w:val="none"/>
        </w:rPr>
      </w:pPr>
    </w:p>
    <w:p>
      <w:pPr>
        <w:pStyle w:val="0"/>
        <w:wordWrap w:val="0"/>
        <w:jc w:val="left"/>
        <w:rPr>
          <w:rFonts w:hint="default"/>
          <w:color w:val="auto"/>
          <w:highlight w:val="none"/>
        </w:rPr>
      </w:pPr>
      <w:r>
        <w:rPr>
          <w:rFonts w:hint="eastAsia"/>
          <w:color w:val="auto"/>
          <w:highlight w:val="none"/>
        </w:rPr>
        <w:t>２－７　開札等</w:t>
      </w:r>
    </w:p>
    <w:tbl>
      <w:tblPr>
        <w:tblStyle w:val="30"/>
        <w:tblW w:w="8772" w:type="dxa"/>
        <w:tblInd w:w="288" w:type="dxa"/>
        <w:tblLayout w:type="fixed"/>
        <w:tblLook w:firstRow="1" w:lastRow="1" w:firstColumn="1" w:lastColumn="1" w:noHBand="0" w:noVBand="0" w:val="01E0"/>
      </w:tblPr>
      <w:tblGrid>
        <w:gridCol w:w="1766"/>
        <w:gridCol w:w="7006"/>
      </w:tblGrid>
      <w:tr>
        <w:trPr/>
        <w:tc>
          <w:tcPr>
            <w:tcW w:w="1800" w:type="dxa"/>
            <w:vAlign w:val="top"/>
          </w:tcPr>
          <w:p>
            <w:pPr>
              <w:pStyle w:val="0"/>
              <w:wordWrap w:val="0"/>
              <w:jc w:val="left"/>
              <w:rPr>
                <w:rFonts w:hint="default"/>
                <w:color w:val="auto"/>
                <w:highlight w:val="none"/>
              </w:rPr>
            </w:pPr>
            <w:r>
              <w:rPr>
                <w:rFonts w:hint="eastAsia"/>
                <w:color w:val="auto"/>
                <w:highlight w:val="none"/>
              </w:rPr>
              <w:t>開札</w:t>
            </w:r>
          </w:p>
        </w:tc>
        <w:tc>
          <w:tcPr>
            <w:tcW w:w="7157" w:type="dxa"/>
            <w:vAlign w:val="top"/>
          </w:tcPr>
          <w:p>
            <w:pPr>
              <w:pStyle w:val="0"/>
              <w:wordWrap w:val="0"/>
              <w:jc w:val="left"/>
              <w:rPr>
                <w:rFonts w:hint="default"/>
                <w:color w:val="auto"/>
                <w:highlight w:val="none"/>
              </w:rPr>
            </w:pPr>
            <w:r>
              <w:rPr>
                <w:rFonts w:hint="eastAsia"/>
                <w:color w:val="auto"/>
                <w:highlight w:val="none"/>
              </w:rPr>
              <w:t>静岡県立総合病院において、入札事務に関係のない病院職員を立ち会わせて行うか、入札者又はその代理人を立ち会わせて行う。</w:t>
            </w:r>
          </w:p>
        </w:tc>
      </w:tr>
      <w:tr>
        <w:trPr/>
        <w:tc>
          <w:tcPr>
            <w:tcW w:w="1800" w:type="dxa"/>
            <w:vAlign w:val="top"/>
          </w:tcPr>
          <w:p>
            <w:pPr>
              <w:pStyle w:val="0"/>
              <w:wordWrap w:val="0"/>
              <w:jc w:val="left"/>
              <w:rPr>
                <w:rFonts w:hint="default"/>
                <w:color w:val="auto"/>
                <w:highlight w:val="none"/>
              </w:rPr>
            </w:pPr>
            <w:r>
              <w:rPr>
                <w:rFonts w:hint="eastAsia"/>
                <w:color w:val="auto"/>
                <w:highlight w:val="none"/>
              </w:rPr>
              <w:t>入札の無効</w:t>
            </w:r>
          </w:p>
        </w:tc>
        <w:tc>
          <w:tcPr>
            <w:tcW w:w="7157" w:type="dxa"/>
            <w:vAlign w:val="top"/>
          </w:tcPr>
          <w:p>
            <w:pPr>
              <w:pStyle w:val="0"/>
              <w:rPr>
                <w:rFonts w:hint="default"/>
                <w:color w:val="auto"/>
                <w:highlight w:val="none"/>
              </w:rPr>
            </w:pPr>
            <w:r>
              <w:rPr>
                <w:rFonts w:hint="eastAsia"/>
                <w:color w:val="auto"/>
                <w:highlight w:val="none"/>
              </w:rPr>
              <w:t>　本公告に示した入札に参加する者に必要な資格のない者及び虚偽の申請を行った者のした入札並びに建設工事等競争契約入札心得（以下「入札心得」という。）及び現場説明書において示した条件等入札に関する条件に違反した入札並びに当該工事の入札価格（工事費）に不備があるときは、当該入札を無効とする。</w:t>
            </w:r>
          </w:p>
          <w:p>
            <w:pPr>
              <w:pStyle w:val="0"/>
              <w:rPr>
                <w:rFonts w:hint="default"/>
                <w:color w:val="auto"/>
                <w:highlight w:val="none"/>
              </w:rPr>
            </w:pPr>
            <w:r>
              <w:rPr>
                <w:rFonts w:hint="eastAsia"/>
                <w:color w:val="auto"/>
                <w:highlight w:val="none"/>
              </w:rPr>
              <w:t>　なお、入札参加資格のある旨を確認された者であっても、入札後に行う入札参加資格の詳細な確認において入札参加資格がないと確認された者や、落札候補者が入札日以降落札決定までの間に、静岡県工事請負契約等に係る入札参加停止等措置要綱（平成元年８月</w:t>
            </w:r>
            <w:r>
              <w:rPr>
                <w:rFonts w:hint="eastAsia"/>
                <w:color w:val="auto"/>
                <w:highlight w:val="none"/>
              </w:rPr>
              <w:t>29</w:t>
            </w:r>
            <w:r>
              <w:rPr>
                <w:rFonts w:hint="eastAsia"/>
                <w:color w:val="auto"/>
                <w:highlight w:val="none"/>
              </w:rPr>
              <w:t>日付け管第</w:t>
            </w:r>
            <w:r>
              <w:rPr>
                <w:rFonts w:hint="eastAsia"/>
                <w:color w:val="auto"/>
                <w:highlight w:val="none"/>
              </w:rPr>
              <w:t>324</w:t>
            </w:r>
            <w:r>
              <w:rPr>
                <w:rFonts w:hint="eastAsia"/>
                <w:color w:val="auto"/>
                <w:highlight w:val="none"/>
              </w:rPr>
              <w:t>号）に基づく入札参加停止を受けた場合には、当該落札候補者のした入札は無効とする。</w:t>
            </w:r>
          </w:p>
        </w:tc>
      </w:tr>
      <w:tr>
        <w:trPr/>
        <w:tc>
          <w:tcPr>
            <w:tcW w:w="1800" w:type="dxa"/>
            <w:vAlign w:val="top"/>
          </w:tcPr>
          <w:p>
            <w:pPr>
              <w:pStyle w:val="0"/>
              <w:wordWrap w:val="0"/>
              <w:jc w:val="left"/>
              <w:rPr>
                <w:rFonts w:hint="default"/>
                <w:color w:val="auto"/>
                <w:highlight w:val="none"/>
              </w:rPr>
            </w:pPr>
            <w:r>
              <w:rPr>
                <w:rFonts w:hint="eastAsia"/>
                <w:color w:val="auto"/>
                <w:highlight w:val="none"/>
              </w:rPr>
              <w:t>落札者の決定方法</w:t>
            </w:r>
          </w:p>
        </w:tc>
        <w:tc>
          <w:tcPr>
            <w:tcW w:w="7157" w:type="dxa"/>
            <w:vAlign w:val="top"/>
          </w:tcPr>
          <w:p>
            <w:pPr>
              <w:pStyle w:val="0"/>
              <w:wordWrap w:val="0"/>
              <w:ind w:left="190" w:hanging="190" w:hangingChars="100"/>
              <w:rPr>
                <w:rFonts w:hint="default"/>
                <w:color w:val="auto"/>
                <w:highlight w:val="none"/>
              </w:rPr>
            </w:pPr>
            <w:r>
              <w:rPr>
                <w:rFonts w:hint="eastAsia"/>
                <w:color w:val="auto"/>
                <w:highlight w:val="none"/>
              </w:rPr>
              <w:t>①　予定価格の制限の範囲内で最低の価格をもって有効な入札を行った入札者を落札候補者とする。</w:t>
            </w:r>
          </w:p>
          <w:p>
            <w:pPr>
              <w:pStyle w:val="0"/>
              <w:wordWrap w:val="0"/>
              <w:ind w:left="190" w:hanging="190" w:hangingChars="100"/>
              <w:rPr>
                <w:rFonts w:hint="default"/>
                <w:color w:val="auto"/>
                <w:highlight w:val="none"/>
              </w:rPr>
            </w:pPr>
            <w:r>
              <w:rPr>
                <w:rFonts w:hint="eastAsia"/>
                <w:color w:val="auto"/>
                <w:highlight w:val="none"/>
              </w:rPr>
              <w:t>②　入札後に落札候補者から提出された入札参加資格確認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tc>
      </w:tr>
    </w:tbl>
    <w:p>
      <w:pPr>
        <w:pStyle w:val="0"/>
        <w:rPr>
          <w:rFonts w:hint="default"/>
          <w:color w:val="auto"/>
          <w:highlight w:val="none"/>
        </w:rPr>
      </w:pPr>
    </w:p>
    <w:p>
      <w:pPr>
        <w:pStyle w:val="0"/>
        <w:rPr>
          <w:rFonts w:hint="default"/>
          <w:color w:val="auto"/>
          <w:highlight w:val="none"/>
        </w:rPr>
      </w:pPr>
      <w:r>
        <w:rPr>
          <w:rFonts w:hint="eastAsia"/>
          <w:color w:val="auto"/>
          <w:highlight w:val="none"/>
        </w:rPr>
        <w:t>２－８　その他</w:t>
      </w:r>
    </w:p>
    <w:tbl>
      <w:tblPr>
        <w:tblStyle w:val="30"/>
        <w:tblW w:w="8772" w:type="dxa"/>
        <w:tblInd w:w="288" w:type="dxa"/>
        <w:tblLayout w:type="fixed"/>
        <w:tblLook w:firstRow="1" w:lastRow="1" w:firstColumn="1" w:lastColumn="1" w:noHBand="0" w:noVBand="0" w:val="01E0"/>
      </w:tblPr>
      <w:tblGrid>
        <w:gridCol w:w="1766"/>
        <w:gridCol w:w="7006"/>
      </w:tblGrid>
      <w:tr>
        <w:trPr/>
        <w:tc>
          <w:tcPr>
            <w:tcW w:w="1800" w:type="dxa"/>
            <w:vAlign w:val="top"/>
          </w:tcPr>
          <w:p>
            <w:pPr>
              <w:pStyle w:val="0"/>
              <w:wordWrap w:val="0"/>
              <w:jc w:val="left"/>
              <w:rPr>
                <w:rFonts w:hint="default"/>
                <w:color w:val="auto"/>
                <w:highlight w:val="none"/>
              </w:rPr>
            </w:pPr>
            <w:r>
              <w:rPr>
                <w:rFonts w:hint="eastAsia"/>
                <w:color w:val="auto"/>
                <w:highlight w:val="none"/>
              </w:rPr>
              <w:t>入札保証金及び</w:t>
            </w:r>
          </w:p>
          <w:p>
            <w:pPr>
              <w:pStyle w:val="0"/>
              <w:wordWrap w:val="0"/>
              <w:jc w:val="left"/>
              <w:rPr>
                <w:rFonts w:hint="default"/>
                <w:color w:val="auto"/>
                <w:highlight w:val="none"/>
              </w:rPr>
            </w:pPr>
            <w:r>
              <w:rPr>
                <w:rFonts w:hint="eastAsia"/>
                <w:color w:val="auto"/>
                <w:highlight w:val="none"/>
              </w:rPr>
              <w:t>契約保証金</w:t>
            </w:r>
          </w:p>
        </w:tc>
        <w:tc>
          <w:tcPr>
            <w:tcW w:w="7157" w:type="dxa"/>
            <w:vAlign w:val="top"/>
          </w:tcPr>
          <w:p>
            <w:pPr>
              <w:pStyle w:val="0"/>
              <w:rPr>
                <w:rFonts w:hint="default"/>
                <w:color w:val="auto"/>
                <w:highlight w:val="none"/>
              </w:rPr>
            </w:pPr>
            <w:r>
              <w:rPr>
                <w:rFonts w:hint="eastAsia"/>
                <w:color w:val="auto"/>
                <w:highlight w:val="none"/>
              </w:rPr>
              <w:t>①　入札保証金　免除。</w:t>
            </w:r>
          </w:p>
          <w:p>
            <w:pPr>
              <w:pStyle w:val="0"/>
              <w:wordWrap w:val="0"/>
              <w:ind w:left="190" w:hanging="190" w:hangingChars="100"/>
              <w:rPr>
                <w:rFonts w:hint="default"/>
                <w:color w:val="auto"/>
                <w:highlight w:val="none"/>
              </w:rPr>
            </w:pPr>
            <w:r>
              <w:rPr>
                <w:rFonts w:hint="eastAsia"/>
                <w:color w:val="auto"/>
                <w:highlight w:val="none"/>
              </w:rPr>
              <w:t>②　契約保証金　納付（契約金額の</w:t>
            </w:r>
            <w:r>
              <w:rPr>
                <w:rFonts w:hint="eastAsia"/>
                <w:color w:val="auto"/>
                <w:highlight w:val="none"/>
              </w:rPr>
              <w:t>100</w:t>
            </w:r>
            <w:r>
              <w:rPr>
                <w:rFonts w:hint="eastAsia"/>
                <w:color w:val="auto"/>
                <w:highlight w:val="none"/>
              </w:rPr>
              <w:t>分の</w:t>
            </w:r>
            <w:r>
              <w:rPr>
                <w:rFonts w:hint="eastAsia"/>
                <w:color w:val="auto"/>
                <w:highlight w:val="none"/>
              </w:rPr>
              <w:t>10</w:t>
            </w:r>
            <w:r>
              <w:rPr>
                <w:rFonts w:hint="eastAsia"/>
                <w:color w:val="auto"/>
                <w:highlight w:val="none"/>
              </w:rPr>
              <w:t>以上）。ただし、地方独立行政法人静岡県立病院機構契約事務取扱規定第</w:t>
            </w:r>
            <w:r>
              <w:rPr>
                <w:rFonts w:hint="eastAsia"/>
                <w:color w:val="auto"/>
                <w:highlight w:val="none"/>
              </w:rPr>
              <w:t>29</w:t>
            </w:r>
            <w:r>
              <w:rPr>
                <w:rFonts w:hint="eastAsia"/>
                <w:color w:val="auto"/>
                <w:highlight w:val="none"/>
              </w:rPr>
              <w:t>条各号に該当する場合は、免除する。</w:t>
            </w:r>
          </w:p>
        </w:tc>
      </w:tr>
      <w:tr>
        <w:trPr/>
        <w:tc>
          <w:tcPr>
            <w:tcW w:w="1800" w:type="dxa"/>
            <w:vAlign w:val="top"/>
          </w:tcPr>
          <w:p>
            <w:pPr>
              <w:pStyle w:val="0"/>
              <w:wordWrap w:val="0"/>
              <w:jc w:val="left"/>
              <w:rPr>
                <w:rFonts w:hint="default"/>
                <w:color w:val="auto"/>
                <w:highlight w:val="none"/>
              </w:rPr>
            </w:pPr>
            <w:r>
              <w:rPr>
                <w:rFonts w:hint="eastAsia"/>
                <w:color w:val="auto"/>
                <w:highlight w:val="none"/>
              </w:rPr>
              <w:t>契約書の作成</w:t>
            </w:r>
          </w:p>
        </w:tc>
        <w:tc>
          <w:tcPr>
            <w:tcW w:w="7157" w:type="dxa"/>
            <w:vAlign w:val="top"/>
          </w:tcPr>
          <w:p>
            <w:pPr>
              <w:pStyle w:val="0"/>
              <w:wordWrap w:val="0"/>
              <w:ind w:left="190" w:hanging="190" w:hangingChars="100"/>
              <w:jc w:val="left"/>
              <w:rPr>
                <w:rFonts w:hint="default"/>
                <w:color w:val="auto"/>
                <w:highlight w:val="none"/>
              </w:rPr>
            </w:pPr>
            <w:r>
              <w:rPr>
                <w:rFonts w:hint="eastAsia"/>
                <w:color w:val="auto"/>
                <w:highlight w:val="none"/>
              </w:rPr>
              <w:t>①　契約の締結に当たっては、契約書を作成しなければならない。</w:t>
            </w:r>
          </w:p>
        </w:tc>
      </w:tr>
      <w:tr>
        <w:trPr>
          <w:trHeight w:val="2058" w:hRule="atLeast"/>
        </w:trPr>
        <w:tc>
          <w:tcPr>
            <w:tcW w:w="1800" w:type="dxa"/>
            <w:vAlign w:val="top"/>
          </w:tcPr>
          <w:p>
            <w:pPr>
              <w:pStyle w:val="0"/>
              <w:wordWrap w:val="0"/>
              <w:jc w:val="left"/>
              <w:rPr>
                <w:rFonts w:hint="default"/>
                <w:color w:val="auto"/>
                <w:highlight w:val="none"/>
              </w:rPr>
            </w:pPr>
            <w:r>
              <w:rPr>
                <w:rFonts w:hint="eastAsia"/>
                <w:color w:val="auto"/>
                <w:highlight w:val="none"/>
              </w:rPr>
              <w:t>暴力団員等又は暴力団関係業者による不当介入を受けた場合の措置</w:t>
            </w:r>
          </w:p>
        </w:tc>
        <w:tc>
          <w:tcPr>
            <w:tcW w:w="7157" w:type="dxa"/>
            <w:vAlign w:val="top"/>
          </w:tcPr>
          <w:p>
            <w:pPr>
              <w:pStyle w:val="0"/>
              <w:autoSpaceDE w:val="0"/>
              <w:autoSpaceDN w:val="0"/>
              <w:adjustRightInd w:val="0"/>
              <w:ind w:left="179" w:hanging="179" w:hangingChars="94"/>
              <w:jc w:val="left"/>
              <w:rPr>
                <w:rFonts w:hint="default"/>
                <w:color w:val="auto"/>
                <w:highlight w:val="none"/>
              </w:rPr>
            </w:pPr>
            <w:r>
              <w:rPr>
                <w:rFonts w:hint="eastAsia"/>
                <w:color w:val="auto"/>
                <w:highlight w:val="none"/>
              </w:rPr>
              <w:t>①　本工事の受注者は暴力団員等又は暴力団関係業者による不当介入を受けた場合は、断固としてこれを拒否するとともに、不当介入があった時点で速やかに警察に通報を行うとともに、捜査上必要な協力を行うこと。</w:t>
            </w:r>
          </w:p>
          <w:p>
            <w:pPr>
              <w:pStyle w:val="0"/>
              <w:autoSpaceDE w:val="0"/>
              <w:autoSpaceDN w:val="0"/>
              <w:adjustRightInd w:val="0"/>
              <w:ind w:left="190" w:right="-114" w:rightChars="-60" w:hanging="190" w:hangingChars="100"/>
              <w:jc w:val="left"/>
              <w:rPr>
                <w:rFonts w:hint="default"/>
                <w:color w:val="auto"/>
                <w:highlight w:val="none"/>
              </w:rPr>
            </w:pPr>
            <w:r>
              <w:rPr>
                <w:rFonts w:hint="eastAsia"/>
                <w:color w:val="auto"/>
                <w:highlight w:val="none"/>
              </w:rPr>
              <w:t>②　①により警察に通報を行うとともに、捜査上必要な協力を行った場合には、速やかに発注者に報告すること。発注者への報告は必ず文書で行うこと。</w:t>
            </w:r>
          </w:p>
          <w:p>
            <w:pPr>
              <w:pStyle w:val="0"/>
              <w:autoSpaceDE w:val="0"/>
              <w:autoSpaceDN w:val="0"/>
              <w:adjustRightInd w:val="0"/>
              <w:ind w:left="179" w:hanging="179" w:hangingChars="94"/>
              <w:jc w:val="left"/>
              <w:rPr>
                <w:rFonts w:hint="default"/>
                <w:color w:val="auto"/>
                <w:highlight w:val="none"/>
              </w:rPr>
            </w:pPr>
            <w:r>
              <w:rPr>
                <w:rFonts w:hint="eastAsia"/>
                <w:color w:val="auto"/>
                <w:highlight w:val="none"/>
              </w:rPr>
              <w:t>③　受注者は暴力団員等又は暴力団関係業者により不当介入を受けたことから工程に遅れが生じる等の被害が生じた場合は、発注者と協議を行うこと。</w:t>
            </w:r>
          </w:p>
        </w:tc>
      </w:tr>
      <w:tr>
        <w:trPr>
          <w:trHeight w:val="418" w:hRule="atLeast"/>
        </w:trPr>
        <w:tc>
          <w:tcPr>
            <w:tcW w:w="1800" w:type="dxa"/>
            <w:vAlign w:val="top"/>
          </w:tcPr>
          <w:p>
            <w:pPr>
              <w:pStyle w:val="0"/>
              <w:wordWrap w:val="0"/>
              <w:jc w:val="left"/>
              <w:rPr>
                <w:rFonts w:hint="default"/>
                <w:color w:val="auto"/>
                <w:highlight w:val="none"/>
              </w:rPr>
            </w:pPr>
            <w:r>
              <w:rPr>
                <w:rFonts w:hint="eastAsia"/>
                <w:color w:val="auto"/>
                <w:highlight w:val="none"/>
              </w:rPr>
              <w:t>その他</w:t>
            </w:r>
          </w:p>
        </w:tc>
        <w:tc>
          <w:tcPr>
            <w:tcW w:w="7157" w:type="dxa"/>
            <w:vAlign w:val="top"/>
          </w:tcPr>
          <w:p>
            <w:pPr>
              <w:pStyle w:val="0"/>
              <w:wordWrap w:val="0"/>
              <w:ind w:right="-114" w:rightChars="-60"/>
              <w:jc w:val="left"/>
              <w:rPr>
                <w:rFonts w:hint="default"/>
                <w:color w:val="auto"/>
                <w:highlight w:val="none"/>
              </w:rPr>
            </w:pPr>
            <w:r>
              <w:rPr>
                <w:rFonts w:hint="eastAsia"/>
                <w:color w:val="auto"/>
                <w:highlight w:val="none"/>
              </w:rPr>
              <w:t>①　入札参加者は、入札心得及び契約書案を熟読し、入札心得を遵守すること。</w:t>
            </w:r>
          </w:p>
          <w:p>
            <w:pPr>
              <w:pStyle w:val="0"/>
              <w:wordWrap w:val="0"/>
              <w:ind w:left="70" w:hanging="70" w:hangingChars="37"/>
              <w:jc w:val="left"/>
              <w:rPr>
                <w:rFonts w:hint="default"/>
                <w:color w:val="auto"/>
                <w:highlight w:val="none"/>
              </w:rPr>
            </w:pPr>
            <w:r>
              <w:rPr>
                <w:rFonts w:hint="eastAsia"/>
                <w:color w:val="auto"/>
                <w:highlight w:val="none"/>
              </w:rPr>
              <w:t>②　落札者は、様式第７号に記載した配置予定技術者を、当該工事の現場に専任で配置すること。（専任の配置技術者が必要な工事の場合）</w:t>
            </w:r>
          </w:p>
          <w:p>
            <w:pPr>
              <w:pStyle w:val="0"/>
              <w:wordWrap w:val="0"/>
              <w:ind w:left="70" w:hanging="70" w:hangingChars="37"/>
              <w:jc w:val="left"/>
              <w:rPr>
                <w:rFonts w:hint="default"/>
                <w:color w:val="auto"/>
                <w:highlight w:val="none"/>
              </w:rPr>
            </w:pPr>
            <w:r>
              <w:rPr>
                <w:rFonts w:hint="eastAsia"/>
                <w:color w:val="auto"/>
                <w:highlight w:val="none"/>
              </w:rPr>
              <w:t>③　契約手続きにおいて使用する言語及び通貨は、日本語及び日本国通貨に限る。</w:t>
            </w:r>
          </w:p>
          <w:p>
            <w:pPr>
              <w:pStyle w:val="0"/>
              <w:wordWrap w:val="0"/>
              <w:ind w:left="70" w:hanging="70" w:hangingChars="37"/>
              <w:jc w:val="left"/>
              <w:rPr>
                <w:rFonts w:hint="default"/>
                <w:color w:val="auto"/>
                <w:highlight w:val="none"/>
              </w:rPr>
            </w:pPr>
            <w:r>
              <w:rPr>
                <w:rFonts w:hint="eastAsia"/>
                <w:color w:val="auto"/>
                <w:highlight w:val="none"/>
              </w:rPr>
              <w:t>④　１－５</w:t>
            </w:r>
            <w:r>
              <w:rPr>
                <w:rFonts w:hint="eastAsia"/>
                <w:color w:val="auto"/>
                <w:highlight w:val="none"/>
              </w:rPr>
              <w:t xml:space="preserve"> </w:t>
            </w:r>
            <w:r>
              <w:rPr>
                <w:rFonts w:hint="eastAsia"/>
                <w:color w:val="auto"/>
                <w:highlight w:val="none"/>
              </w:rPr>
              <w:t>に掲げる競争入札参加資格の認定を受けていない者も申請書及び資料を提出することができるが、競争に参加するためには、当該資格の確認を受け、かつ、競争入札参加資格の認定を受けなければならない。</w:t>
            </w:r>
          </w:p>
          <w:p>
            <w:pPr>
              <w:pStyle w:val="0"/>
              <w:ind w:left="70" w:hanging="70" w:hangingChars="37"/>
              <w:rPr>
                <w:rFonts w:hint="default"/>
                <w:color w:val="auto"/>
                <w:highlight w:val="none"/>
              </w:rPr>
            </w:pPr>
            <w:r>
              <w:rPr>
                <w:rFonts w:hint="eastAsia"/>
                <w:color w:val="auto"/>
                <w:highlight w:val="none"/>
              </w:rPr>
              <w:t>⑤　落札決定後に静岡県工事請負契約等に係る入札参加停止措置要綱（平成元年８月</w:t>
            </w:r>
            <w:r>
              <w:rPr>
                <w:rFonts w:hint="eastAsia"/>
                <w:color w:val="auto"/>
                <w:highlight w:val="none"/>
              </w:rPr>
              <w:t>29</w:t>
            </w:r>
            <w:r>
              <w:rPr>
                <w:rFonts w:hint="eastAsia"/>
                <w:color w:val="auto"/>
                <w:highlight w:val="none"/>
              </w:rPr>
              <w:t>日付け管第</w:t>
            </w:r>
            <w:r>
              <w:rPr>
                <w:rFonts w:hint="eastAsia"/>
                <w:color w:val="auto"/>
                <w:highlight w:val="none"/>
              </w:rPr>
              <w:t>324</w:t>
            </w:r>
            <w:r>
              <w:rPr>
                <w:rFonts w:hint="eastAsia"/>
                <w:color w:val="auto"/>
                <w:highlight w:val="none"/>
              </w:rPr>
              <w:t>号）に基づく入札参加停止措置があった場合の取扱いについては、以下のとおりとする。</w:t>
            </w:r>
          </w:p>
          <w:p>
            <w:pPr>
              <w:pStyle w:val="0"/>
              <w:ind w:left="431" w:hanging="431" w:hangingChars="227"/>
              <w:rPr>
                <w:rFonts w:hint="default"/>
                <w:color w:val="auto"/>
                <w:highlight w:val="none"/>
              </w:rPr>
            </w:pPr>
            <w:r>
              <w:rPr>
                <w:rFonts w:hint="eastAsia"/>
                <w:color w:val="auto"/>
                <w:highlight w:val="none"/>
              </w:rPr>
              <w:t>　ア　落札決定後から契約締結までの間に落札者が静岡県から入札参加停止措置を受けたときは、当該落札決定を取り消すことがある。</w:t>
            </w:r>
          </w:p>
          <w:p>
            <w:pPr>
              <w:pStyle w:val="0"/>
              <w:ind w:left="431" w:hanging="431" w:hangingChars="227"/>
              <w:rPr>
                <w:rFonts w:hint="default"/>
                <w:color w:val="auto"/>
                <w:highlight w:val="none"/>
              </w:rPr>
            </w:pPr>
            <w:r>
              <w:rPr>
                <w:rFonts w:hint="eastAsia"/>
                <w:color w:val="auto"/>
                <w:highlight w:val="none"/>
              </w:rPr>
              <w:t>　イ　アにより契約を締結しない取扱いとした場合については、静岡県立総合病院は一切の損害賠償の責めを負わないものとする。</w:t>
            </w:r>
          </w:p>
          <w:p>
            <w:pPr>
              <w:pStyle w:val="0"/>
              <w:wordWrap w:val="0"/>
              <w:ind w:left="70" w:hanging="70" w:hangingChars="37"/>
              <w:jc w:val="left"/>
              <w:rPr>
                <w:rFonts w:hint="default"/>
                <w:color w:val="auto"/>
                <w:highlight w:val="none"/>
              </w:rPr>
            </w:pPr>
            <w:r>
              <w:rPr>
                <w:rFonts w:hint="eastAsia"/>
                <w:color w:val="auto"/>
                <w:highlight w:val="none"/>
              </w:rPr>
              <w:t>⑥　本工事の下請人については、静岡県内に建設業法（昭和</w:t>
            </w:r>
            <w:r>
              <w:rPr>
                <w:rFonts w:hint="eastAsia"/>
                <w:color w:val="auto"/>
                <w:highlight w:val="none"/>
              </w:rPr>
              <w:t>24</w:t>
            </w:r>
            <w:r>
              <w:rPr>
                <w:rFonts w:hint="eastAsia"/>
                <w:color w:val="auto"/>
                <w:highlight w:val="none"/>
              </w:rPr>
              <w:t>年法律第</w:t>
            </w:r>
            <w:r>
              <w:rPr>
                <w:rFonts w:hint="eastAsia"/>
                <w:color w:val="auto"/>
                <w:highlight w:val="none"/>
              </w:rPr>
              <w:t>100</w:t>
            </w:r>
            <w:r>
              <w:rPr>
                <w:rFonts w:hint="eastAsia"/>
                <w:color w:val="auto"/>
                <w:highlight w:val="none"/>
              </w:rPr>
              <w:t>号）に規定する主たる営業所を有する者の中から選定するよう努めること。</w:t>
            </w:r>
          </w:p>
          <w:p>
            <w:pPr>
              <w:pStyle w:val="0"/>
              <w:wordWrap w:val="0"/>
              <w:ind w:left="70" w:hanging="70" w:hangingChars="37"/>
              <w:jc w:val="left"/>
              <w:rPr>
                <w:rFonts w:hint="default"/>
                <w:color w:val="auto"/>
                <w:highlight w:val="none"/>
              </w:rPr>
            </w:pPr>
            <w:r>
              <w:rPr>
                <w:rFonts w:hint="eastAsia"/>
                <w:color w:val="auto"/>
                <w:highlight w:val="none"/>
              </w:rPr>
              <w:t>⑦　その他詳細不明の点については、事務を担当する機関へ連絡すること。</w:t>
            </w:r>
          </w:p>
        </w:tc>
      </w:tr>
    </w:tbl>
    <w:p>
      <w:pPr>
        <w:pStyle w:val="0"/>
        <w:rPr>
          <w:rFonts w:hint="default"/>
          <w:color w:val="auto"/>
          <w:highlight w:val="none"/>
        </w:rPr>
      </w:pPr>
    </w:p>
    <w:sectPr>
      <w:footerReference r:id="rId6" w:type="default"/>
      <w:pgSz w:w="11906" w:h="16838"/>
      <w:pgMar w:top="851" w:right="1418" w:bottom="426" w:left="1418" w:header="851" w:footer="567" w:gutter="0"/>
      <w:cols w:space="720"/>
      <w:textDirection w:val="lrTb"/>
      <w:docGrid w:type="lines" w:linePitch="29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1289852551"/>
      <w:docPartObj>
        <w:docPartGallery w:val="Page Numbers (Bottom of Page)"/>
        <w:docPartUnique/>
      </w:docPartObj>
    </w:sdtPr>
    <w:sdtEndPr>
      <w:rPr>
        <w:rFonts w:hint="default"/>
      </w:rPr>
    </w:sdtEndPr>
    <w:sdtContent>
      <w:p>
        <w:pPr>
          <w:pStyle w:val="22"/>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1</w:t>
        </w:r>
        <w:r>
          <w:rPr>
            <w:rFonts w:hint="eastAsia"/>
          </w:rPr>
          <w:fldChar w:fldCharType="end"/>
        </w:r>
      </w:p>
    </w:sdtContent>
  </w:sdt>
  <w:p>
    <w:pPr>
      <w:pStyle w:val="0"/>
      <w:rPr>
        <w:rFonts w:hint="default"/>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38CEA3AE"/>
    <w:lvl w:ilvl="0" w:tplc="1CD2FCBA">
      <w:numFmt w:val="bullet"/>
      <w:lvlText w:val="○"/>
      <w:lvlJc w:val="left"/>
      <w:pPr>
        <w:ind w:left="360" w:hanging="360"/>
      </w:pPr>
      <w:rPr>
        <w:rFonts w:hint="eastAsia" w:ascii="ＭＳ 明朝" w:hAnsi="ＭＳ 明朝" w:eastAsia="ＭＳ 明朝"/>
      </w:rPr>
    </w:lvl>
    <w:lvl w:ilvl="1" w:tplc="0409000B">
      <w:numFmt w:val="bullet"/>
      <w:lvlText w:val=""/>
      <w:lvlJc w:val="left"/>
      <w:pPr>
        <w:ind w:left="840" w:hanging="420"/>
      </w:pPr>
      <w:rPr>
        <w:rFonts w:hint="default" w:ascii="Wingdings" w:hAnsi="Wingdings"/>
      </w:rPr>
    </w:lvl>
    <w:lvl w:ilvl="2" w:tplc="0409000D">
      <w:numFmt w:val="bullet"/>
      <w:lvlText w:val=""/>
      <w:lvlJc w:val="left"/>
      <w:pPr>
        <w:ind w:left="1260" w:hanging="420"/>
      </w:pPr>
      <w:rPr>
        <w:rFonts w:hint="default" w:ascii="Wingdings" w:hAnsi="Wingdings"/>
      </w:rPr>
    </w:lvl>
    <w:lvl w:ilvl="3" w:tplc="04090001">
      <w:numFmt w:val="bullet"/>
      <w:lvlText w:val=""/>
      <w:lvlJc w:val="left"/>
      <w:pPr>
        <w:ind w:left="1680" w:hanging="420"/>
      </w:pPr>
      <w:rPr>
        <w:rFonts w:hint="default" w:ascii="Wingdings" w:hAnsi="Wingdings"/>
      </w:rPr>
    </w:lvl>
    <w:lvl w:ilvl="4" w:tplc="0409000B">
      <w:numFmt w:val="bullet"/>
      <w:lvlText w:val=""/>
      <w:lvlJc w:val="left"/>
      <w:pPr>
        <w:ind w:left="2100" w:hanging="420"/>
      </w:pPr>
      <w:rPr>
        <w:rFonts w:hint="default" w:ascii="Wingdings" w:hAnsi="Wingdings"/>
      </w:rPr>
    </w:lvl>
    <w:lvl w:ilvl="5" w:tplc="0409000D">
      <w:numFmt w:val="bullet"/>
      <w:lvlText w:val=""/>
      <w:lvlJc w:val="left"/>
      <w:pPr>
        <w:ind w:left="2520" w:hanging="420"/>
      </w:pPr>
      <w:rPr>
        <w:rFonts w:hint="default" w:ascii="Wingdings" w:hAnsi="Wingdings"/>
      </w:rPr>
    </w:lvl>
    <w:lvl w:ilvl="6" w:tplc="04090001">
      <w:numFmt w:val="bullet"/>
      <w:lvlText w:val=""/>
      <w:lvlJc w:val="left"/>
      <w:pPr>
        <w:ind w:left="2940" w:hanging="420"/>
      </w:pPr>
      <w:rPr>
        <w:rFonts w:hint="default" w:ascii="Wingdings" w:hAnsi="Wingdings"/>
      </w:rPr>
    </w:lvl>
    <w:lvl w:ilvl="7" w:tplc="0409000B">
      <w:numFmt w:val="bullet"/>
      <w:lvlText w:val=""/>
      <w:lvlJc w:val="left"/>
      <w:pPr>
        <w:ind w:left="3360" w:hanging="420"/>
      </w:pPr>
      <w:rPr>
        <w:rFonts w:hint="default" w:ascii="Wingdings" w:hAnsi="Wingdings"/>
      </w:rPr>
    </w:lvl>
    <w:lvl w:ilvl="8" w:tplc="0409000D">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23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style>
  <w:style w:type="character" w:styleId="16" w:customStyle="1">
    <w:name w:val="日付 (文字)"/>
    <w:basedOn w:val="10"/>
    <w:next w:val="16"/>
    <w:link w:val="15"/>
    <w:uiPriority w:val="0"/>
    <w:rPr>
      <w:rFonts w:ascii="ＭＳ 明朝" w:hAnsi="ＭＳ 明朝" w:eastAsia="ＭＳ 明朝"/>
      <w:sz w:val="19"/>
    </w:rPr>
  </w:style>
  <w:style w:type="character" w:styleId="17">
    <w:name w:val="Hyperlink"/>
    <w:basedOn w:val="10"/>
    <w:next w:val="17"/>
    <w:link w:val="0"/>
    <w:uiPriority w:val="0"/>
    <w:rPr>
      <w:color w:val="0000FF"/>
      <w:u w:val="single" w:color="auto"/>
    </w:rPr>
  </w:style>
  <w:style w:type="paragraph" w:styleId="18">
    <w:name w:val="Body Text Indent"/>
    <w:basedOn w:val="0"/>
    <w:next w:val="18"/>
    <w:link w:val="19"/>
    <w:uiPriority w:val="0"/>
    <w:pPr>
      <w:ind w:left="851" w:leftChars="400"/>
    </w:pPr>
  </w:style>
  <w:style w:type="character" w:styleId="19" w:customStyle="1">
    <w:name w:val="本文インデント (文字)"/>
    <w:basedOn w:val="10"/>
    <w:next w:val="19"/>
    <w:link w:val="18"/>
    <w:uiPriority w:val="0"/>
    <w:rPr>
      <w:rFonts w:ascii="ＭＳ 明朝" w:hAnsi="ＭＳ 明朝" w:eastAsia="ＭＳ 明朝"/>
      <w:sz w:val="19"/>
    </w:rPr>
  </w:style>
  <w:style w:type="paragraph" w:styleId="20">
    <w:name w:val="header"/>
    <w:basedOn w:val="0"/>
    <w:next w:val="20"/>
    <w:link w:val="21"/>
    <w:uiPriority w:val="0"/>
    <w:pPr>
      <w:tabs>
        <w:tab w:val="center" w:leader="none" w:pos="4252"/>
        <w:tab w:val="right" w:leader="none" w:pos="8504"/>
      </w:tabs>
      <w:snapToGrid w:val="0"/>
    </w:pPr>
  </w:style>
  <w:style w:type="character" w:styleId="21" w:customStyle="1">
    <w:name w:val="ヘッダー (文字)"/>
    <w:basedOn w:val="10"/>
    <w:next w:val="21"/>
    <w:link w:val="20"/>
    <w:uiPriority w:val="0"/>
    <w:rPr>
      <w:rFonts w:ascii="ＭＳ 明朝" w:hAnsi="ＭＳ 明朝" w:eastAsia="ＭＳ 明朝"/>
      <w:sz w:val="19"/>
    </w:rPr>
  </w:style>
  <w:style w:type="paragraph" w:styleId="22">
    <w:name w:val="footer"/>
    <w:basedOn w:val="0"/>
    <w:next w:val="22"/>
    <w:link w:val="23"/>
    <w:uiPriority w:val="0"/>
    <w:pPr>
      <w:tabs>
        <w:tab w:val="center" w:leader="none" w:pos="4252"/>
        <w:tab w:val="right" w:leader="none" w:pos="8504"/>
      </w:tabs>
      <w:snapToGrid w:val="0"/>
    </w:pPr>
  </w:style>
  <w:style w:type="character" w:styleId="23" w:customStyle="1">
    <w:name w:val="フッター (文字)"/>
    <w:basedOn w:val="10"/>
    <w:next w:val="23"/>
    <w:link w:val="22"/>
    <w:uiPriority w:val="0"/>
    <w:rPr>
      <w:rFonts w:ascii="ＭＳ 明朝" w:hAnsi="ＭＳ 明朝" w:eastAsia="ＭＳ 明朝"/>
      <w:sz w:val="19"/>
    </w:rPr>
  </w:style>
  <w:style w:type="paragraph" w:styleId="24" w:customStyle="1">
    <w:name w:val="Default"/>
    <w:next w:val="24"/>
    <w:link w:val="0"/>
    <w:uiPriority w:val="0"/>
    <w:pPr>
      <w:widowControl w:val="0"/>
      <w:autoSpaceDE w:val="0"/>
      <w:autoSpaceDN w:val="0"/>
      <w:adjustRightInd w:val="0"/>
      <w:ind w:right="0"/>
      <w:jc w:val="left"/>
    </w:pPr>
    <w:rPr>
      <w:rFonts w:ascii="ＭＳ 明朝" w:hAnsi="ＭＳ 明朝" w:eastAsia="ＭＳ 明朝"/>
      <w:color w:val="000000"/>
      <w:kern w:val="0"/>
      <w:sz w:val="24"/>
    </w:rPr>
  </w:style>
  <w:style w:type="paragraph" w:styleId="25">
    <w:name w:val="List Paragraph"/>
    <w:basedOn w:val="0"/>
    <w:next w:val="25"/>
    <w:link w:val="0"/>
    <w:uiPriority w:val="0"/>
    <w:qFormat/>
    <w:pPr>
      <w:ind w:left="840" w:leftChars="400"/>
    </w:pPr>
  </w:style>
  <w:style w:type="paragraph" w:styleId="26">
    <w:name w:val="Balloon Text"/>
    <w:basedOn w:val="0"/>
    <w:next w:val="26"/>
    <w:link w:val="27"/>
    <w:uiPriority w:val="0"/>
    <w:semiHidden/>
    <w:pPr>
      <w:spacing w:line="240" w:lineRule="auto"/>
    </w:pPr>
    <w:rPr>
      <w:rFonts w:asciiTheme="majorHAnsi" w:hAnsiTheme="majorHAnsi" w:eastAsiaTheme="majorEastAsia"/>
      <w:sz w:val="18"/>
    </w:rPr>
  </w:style>
  <w:style w:type="character" w:styleId="27" w:customStyle="1">
    <w:name w:val="吹き出し (文字)"/>
    <w:basedOn w:val="10"/>
    <w:next w:val="27"/>
    <w:link w:val="26"/>
    <w:uiPriority w:val="0"/>
    <w:rPr>
      <w:rFonts w:asciiTheme="majorHAnsi" w:hAnsiTheme="majorHAnsi" w:eastAsiaTheme="majorEastAsia"/>
      <w:sz w:val="18"/>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pPr>
      <w:widowControl w:val="0"/>
      <w:spacing w:line="239" w:lineRule="atLeast"/>
      <w:ind w:right="0"/>
      <w:jc w:val="both"/>
    </w:pPr>
    <w:rPr>
      <w:rFonts w:eastAsia="ＭＳ 明朝"/>
      <w:kern w:val="0"/>
      <w:sz w:val="20"/>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4765</TotalTime>
  <Pages>7</Pages>
  <Words>74</Words>
  <Characters>9131</Characters>
  <Application>JUST Note</Application>
  <Lines>532</Lines>
  <Paragraphs>275</Paragraphs>
  <CharactersWithSpaces>9298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2023-06-30T02:31:17Z</cp:lastPrinted>
  <dcterms:created xsi:type="dcterms:W3CDTF">2020-01-17T06:03:00Z</dcterms:created>
  <dcterms:modified xsi:type="dcterms:W3CDTF">2023-06-29T06:30:02Z</dcterms:modified>
  <cp:revision>214</cp:revision>
</cp:coreProperties>
</file>